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45283" w14:textId="77777777" w:rsidR="000F430F" w:rsidRPr="005A546D" w:rsidRDefault="000F430F" w:rsidP="000F430F">
      <w:pPr>
        <w:widowControl w:val="0"/>
        <w:autoSpaceDE w:val="0"/>
        <w:autoSpaceDN w:val="0"/>
        <w:adjustRightInd w:val="0"/>
        <w:spacing w:after="0" w:line="240" w:lineRule="auto"/>
        <w:ind w:left="3280"/>
        <w:rPr>
          <w:rFonts w:ascii="Times New Roman" w:eastAsia="Times New Roman" w:hAnsi="Times New Roman" w:cs="Times New Roman"/>
          <w:sz w:val="24"/>
          <w:szCs w:val="24"/>
        </w:rPr>
      </w:pPr>
      <w:r w:rsidRPr="005A546D">
        <w:rPr>
          <w:rFonts w:ascii="Times New Roman" w:eastAsia="Times New Roman" w:hAnsi="Times New Roman" w:cs="Times New Roman"/>
          <w:b/>
          <w:bCs/>
          <w:sz w:val="24"/>
          <w:szCs w:val="24"/>
        </w:rPr>
        <w:t>CHAPTER V</w:t>
      </w:r>
    </w:p>
    <w:p w14:paraId="45DE5397" w14:textId="77777777" w:rsidR="000F430F" w:rsidRPr="005A546D" w:rsidRDefault="000F430F" w:rsidP="000F430F">
      <w:pPr>
        <w:widowControl w:val="0"/>
        <w:autoSpaceDE w:val="0"/>
        <w:autoSpaceDN w:val="0"/>
        <w:adjustRightInd w:val="0"/>
        <w:spacing w:after="0" w:line="276" w:lineRule="exact"/>
        <w:rPr>
          <w:rFonts w:ascii="Times New Roman" w:eastAsia="Times New Roman" w:hAnsi="Times New Roman" w:cs="Times New Roman"/>
          <w:sz w:val="24"/>
          <w:szCs w:val="24"/>
        </w:rPr>
      </w:pPr>
    </w:p>
    <w:p w14:paraId="7D39A630" w14:textId="77777777" w:rsidR="000F430F" w:rsidRPr="005A546D" w:rsidRDefault="000F430F" w:rsidP="000F430F">
      <w:pPr>
        <w:widowControl w:val="0"/>
        <w:autoSpaceDE w:val="0"/>
        <w:autoSpaceDN w:val="0"/>
        <w:adjustRightInd w:val="0"/>
        <w:spacing w:after="0" w:line="240" w:lineRule="auto"/>
        <w:ind w:left="2040"/>
        <w:rPr>
          <w:rFonts w:ascii="Times New Roman" w:eastAsia="Times New Roman" w:hAnsi="Times New Roman" w:cs="Times New Roman"/>
          <w:sz w:val="24"/>
          <w:szCs w:val="24"/>
        </w:rPr>
      </w:pPr>
      <w:r w:rsidRPr="005A546D">
        <w:rPr>
          <w:rFonts w:ascii="Times New Roman" w:eastAsia="Times New Roman" w:hAnsi="Times New Roman" w:cs="Times New Roman"/>
          <w:b/>
          <w:bCs/>
          <w:sz w:val="24"/>
          <w:szCs w:val="24"/>
        </w:rPr>
        <w:t>CONCLUSION AND SUGGESTION</w:t>
      </w:r>
    </w:p>
    <w:p w14:paraId="27A97394" w14:textId="77777777" w:rsidR="000F430F" w:rsidRPr="005A546D" w:rsidRDefault="000F430F" w:rsidP="000F430F">
      <w:pPr>
        <w:widowControl w:val="0"/>
        <w:autoSpaceDE w:val="0"/>
        <w:autoSpaceDN w:val="0"/>
        <w:adjustRightInd w:val="0"/>
        <w:spacing w:after="0" w:line="200" w:lineRule="exact"/>
        <w:rPr>
          <w:rFonts w:ascii="Times New Roman" w:eastAsia="Times New Roman" w:hAnsi="Times New Roman" w:cs="Times New Roman"/>
          <w:sz w:val="24"/>
          <w:szCs w:val="24"/>
        </w:rPr>
      </w:pPr>
    </w:p>
    <w:p w14:paraId="2AC3BD39" w14:textId="77777777" w:rsidR="000F430F" w:rsidRPr="005A546D" w:rsidRDefault="000F430F" w:rsidP="000F430F">
      <w:pPr>
        <w:widowControl w:val="0"/>
        <w:autoSpaceDE w:val="0"/>
        <w:autoSpaceDN w:val="0"/>
        <w:adjustRightInd w:val="0"/>
        <w:spacing w:after="0" w:line="200" w:lineRule="exact"/>
        <w:rPr>
          <w:rFonts w:ascii="Times New Roman" w:eastAsia="Times New Roman" w:hAnsi="Times New Roman" w:cs="Times New Roman"/>
          <w:sz w:val="24"/>
          <w:szCs w:val="24"/>
        </w:rPr>
      </w:pPr>
    </w:p>
    <w:p w14:paraId="323EFFFC" w14:textId="77777777" w:rsidR="000F430F" w:rsidRPr="005A546D" w:rsidRDefault="000F430F" w:rsidP="000F430F">
      <w:pPr>
        <w:widowControl w:val="0"/>
        <w:autoSpaceDE w:val="0"/>
        <w:autoSpaceDN w:val="0"/>
        <w:adjustRightInd w:val="0"/>
        <w:spacing w:after="0" w:line="200" w:lineRule="exact"/>
        <w:rPr>
          <w:rFonts w:ascii="Times New Roman" w:eastAsia="Times New Roman" w:hAnsi="Times New Roman" w:cs="Times New Roman"/>
          <w:sz w:val="24"/>
          <w:szCs w:val="24"/>
        </w:rPr>
      </w:pPr>
    </w:p>
    <w:p w14:paraId="35EF3CF1" w14:textId="77777777" w:rsidR="000F430F" w:rsidRPr="005A546D" w:rsidRDefault="000F430F" w:rsidP="000F430F">
      <w:pPr>
        <w:widowControl w:val="0"/>
        <w:autoSpaceDE w:val="0"/>
        <w:autoSpaceDN w:val="0"/>
        <w:adjustRightInd w:val="0"/>
        <w:spacing w:after="0" w:line="281" w:lineRule="exact"/>
        <w:rPr>
          <w:rFonts w:ascii="Times New Roman" w:eastAsia="Times New Roman" w:hAnsi="Times New Roman" w:cs="Times New Roman"/>
          <w:sz w:val="24"/>
          <w:szCs w:val="24"/>
        </w:rPr>
      </w:pPr>
    </w:p>
    <w:p w14:paraId="3601AD96" w14:textId="77777777" w:rsidR="000F430F" w:rsidRPr="005A546D" w:rsidRDefault="000F430F" w:rsidP="000F430F">
      <w:pPr>
        <w:widowControl w:val="0"/>
        <w:overflowPunct w:val="0"/>
        <w:autoSpaceDE w:val="0"/>
        <w:autoSpaceDN w:val="0"/>
        <w:adjustRightInd w:val="0"/>
        <w:spacing w:after="0" w:line="454"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ab/>
        <w:t>In this chapter, the researcher comes to some conclusions of what has been discussed in the previous chapters. Suggestions are provided with the hope that they will be useful for English learners to deal with idiomatic expressions.</w:t>
      </w:r>
    </w:p>
    <w:p w14:paraId="796D2AA1" w14:textId="77777777" w:rsidR="000F430F" w:rsidRPr="005A546D" w:rsidRDefault="000F430F" w:rsidP="000F430F">
      <w:pPr>
        <w:widowControl w:val="0"/>
        <w:autoSpaceDE w:val="0"/>
        <w:autoSpaceDN w:val="0"/>
        <w:adjustRightInd w:val="0"/>
        <w:spacing w:after="0" w:line="200" w:lineRule="exact"/>
        <w:rPr>
          <w:rFonts w:ascii="Times New Roman" w:eastAsia="Times New Roman" w:hAnsi="Times New Roman" w:cs="Times New Roman"/>
          <w:sz w:val="24"/>
          <w:szCs w:val="24"/>
        </w:rPr>
      </w:pPr>
    </w:p>
    <w:p w14:paraId="6C096C34" w14:textId="77777777" w:rsidR="000F430F" w:rsidRPr="005A546D" w:rsidRDefault="000F430F" w:rsidP="000F430F">
      <w:pPr>
        <w:widowControl w:val="0"/>
        <w:autoSpaceDE w:val="0"/>
        <w:autoSpaceDN w:val="0"/>
        <w:adjustRightInd w:val="0"/>
        <w:spacing w:after="0" w:line="389" w:lineRule="exact"/>
        <w:rPr>
          <w:rFonts w:ascii="Times New Roman" w:eastAsia="Times New Roman" w:hAnsi="Times New Roman" w:cs="Times New Roman"/>
          <w:sz w:val="24"/>
          <w:szCs w:val="24"/>
        </w:rPr>
      </w:pPr>
    </w:p>
    <w:p w14:paraId="408901B3" w14:textId="77777777" w:rsidR="000F430F" w:rsidRPr="005A546D" w:rsidRDefault="000F430F" w:rsidP="000F430F">
      <w:pPr>
        <w:widowControl w:val="0"/>
        <w:tabs>
          <w:tab w:val="num" w:pos="580"/>
        </w:tabs>
        <w:overflowPunct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rPr>
      </w:pPr>
      <w:r w:rsidRPr="005A546D">
        <w:rPr>
          <w:rFonts w:ascii="Times New Roman" w:eastAsia="Times New Roman" w:hAnsi="Times New Roman" w:cs="Times New Roman"/>
          <w:b/>
          <w:bCs/>
          <w:sz w:val="24"/>
          <w:szCs w:val="24"/>
        </w:rPr>
        <w:t xml:space="preserve">A. Conclusion </w:t>
      </w:r>
    </w:p>
    <w:p w14:paraId="6312FEC6" w14:textId="77777777" w:rsidR="000F430F" w:rsidRPr="005A546D" w:rsidRDefault="000F430F" w:rsidP="000F430F">
      <w:pPr>
        <w:widowControl w:val="0"/>
        <w:autoSpaceDE w:val="0"/>
        <w:autoSpaceDN w:val="0"/>
        <w:adjustRightInd w:val="0"/>
        <w:spacing w:after="0" w:line="329" w:lineRule="exact"/>
        <w:rPr>
          <w:rFonts w:ascii="Times New Roman" w:eastAsia="Times New Roman" w:hAnsi="Times New Roman" w:cs="Times New Roman"/>
          <w:sz w:val="24"/>
          <w:szCs w:val="24"/>
        </w:rPr>
      </w:pPr>
    </w:p>
    <w:p w14:paraId="6AC4EE75" w14:textId="77777777" w:rsidR="000F430F" w:rsidRPr="005A546D" w:rsidRDefault="000F430F" w:rsidP="000F430F">
      <w:pPr>
        <w:widowControl w:val="0"/>
        <w:overflowPunct w:val="0"/>
        <w:autoSpaceDE w:val="0"/>
        <w:autoSpaceDN w:val="0"/>
        <w:adjustRightInd w:val="0"/>
        <w:spacing w:after="0" w:line="469"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Based on the analysis in Chapter Four, the strategies that are used for translating idiomatic expressions found in “Three Idiots “ movie and its translation are: (1) using an idiom of similar meaning and form, (2) using an idiom of similar meaning but dissimilar form, (3) translation by paraphrase, (4) translation by omission. There are 16 idiomatic expression found in this movie.</w:t>
      </w:r>
    </w:p>
    <w:p w14:paraId="1FFCFA5D" w14:textId="77777777" w:rsidR="000F430F" w:rsidRPr="005A546D" w:rsidRDefault="000F430F" w:rsidP="000F430F">
      <w:pPr>
        <w:widowControl w:val="0"/>
        <w:autoSpaceDE w:val="0"/>
        <w:autoSpaceDN w:val="0"/>
        <w:adjustRightInd w:val="0"/>
        <w:spacing w:after="0" w:line="77" w:lineRule="exact"/>
        <w:rPr>
          <w:rFonts w:ascii="Times New Roman" w:eastAsia="Times New Roman" w:hAnsi="Times New Roman" w:cs="Times New Roman"/>
          <w:sz w:val="24"/>
          <w:szCs w:val="24"/>
        </w:rPr>
      </w:pPr>
    </w:p>
    <w:p w14:paraId="471D7F00" w14:textId="77777777" w:rsidR="000F430F" w:rsidRPr="005A546D" w:rsidRDefault="000F430F" w:rsidP="000F430F">
      <w:pPr>
        <w:widowControl w:val="0"/>
        <w:overflowPunct w:val="0"/>
        <w:autoSpaceDE w:val="0"/>
        <w:autoSpaceDN w:val="0"/>
        <w:adjustRightInd w:val="0"/>
        <w:spacing w:after="0" w:line="467"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The highest number is strategies of similar meaning and dissimilar form with 14 (87,5 %) findings which automatically dominates in the movie, the second strategy is translated by paraphrase with only one result (6,25%), and also strategy by omission with only one (6,25%). Meanwhile, there is no translation strategies of similar form and meaning .</w:t>
      </w:r>
    </w:p>
    <w:p w14:paraId="519E0C33" w14:textId="77777777" w:rsidR="000F430F" w:rsidRPr="005A546D" w:rsidRDefault="000F430F" w:rsidP="000F430F">
      <w:pPr>
        <w:widowControl w:val="0"/>
        <w:autoSpaceDE w:val="0"/>
        <w:autoSpaceDN w:val="0"/>
        <w:adjustRightInd w:val="0"/>
        <w:spacing w:after="0" w:line="76" w:lineRule="exact"/>
        <w:rPr>
          <w:rFonts w:ascii="Times New Roman" w:eastAsia="Times New Roman" w:hAnsi="Times New Roman" w:cs="Times New Roman"/>
          <w:sz w:val="24"/>
          <w:szCs w:val="24"/>
        </w:rPr>
      </w:pPr>
    </w:p>
    <w:p w14:paraId="3746DB44" w14:textId="77777777" w:rsidR="000F430F" w:rsidRPr="005A546D" w:rsidRDefault="000F430F" w:rsidP="000F430F">
      <w:pPr>
        <w:widowControl w:val="0"/>
        <w:overflowPunct w:val="0"/>
        <w:autoSpaceDE w:val="0"/>
        <w:autoSpaceDN w:val="0"/>
        <w:adjustRightInd w:val="0"/>
        <w:spacing w:after="0" w:line="454"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By observing the data, it can be concluded that not all of the strategies to translate the idiomatic expression suggested by Baker are used in “Three Idiots Movie”.  </w:t>
      </w:r>
    </w:p>
    <w:p w14:paraId="34569845" w14:textId="77777777" w:rsidR="000F430F" w:rsidRPr="005A546D" w:rsidRDefault="000F430F" w:rsidP="000F430F">
      <w:pPr>
        <w:widowControl w:val="0"/>
        <w:overflowPunct w:val="0"/>
        <w:autoSpaceDE w:val="0"/>
        <w:autoSpaceDN w:val="0"/>
        <w:adjustRightInd w:val="0"/>
        <w:spacing w:after="0" w:line="454" w:lineRule="auto"/>
        <w:jc w:val="both"/>
        <w:rPr>
          <w:rFonts w:ascii="Times New Roman" w:eastAsia="Times New Roman" w:hAnsi="Times New Roman" w:cs="Times New Roman"/>
          <w:b/>
          <w:sz w:val="24"/>
          <w:szCs w:val="24"/>
        </w:rPr>
      </w:pPr>
    </w:p>
    <w:p w14:paraId="791C5D5D" w14:textId="77777777" w:rsidR="000F430F" w:rsidRPr="005A546D" w:rsidRDefault="000F430F" w:rsidP="000F430F">
      <w:pPr>
        <w:widowControl w:val="0"/>
        <w:overflowPunct w:val="0"/>
        <w:autoSpaceDE w:val="0"/>
        <w:autoSpaceDN w:val="0"/>
        <w:adjustRightInd w:val="0"/>
        <w:spacing w:after="0" w:line="480" w:lineRule="auto"/>
        <w:jc w:val="both"/>
        <w:rPr>
          <w:rFonts w:ascii="Times New Roman" w:eastAsia="Times New Roman" w:hAnsi="Times New Roman" w:cs="Times New Roman"/>
          <w:b/>
          <w:sz w:val="24"/>
          <w:szCs w:val="24"/>
        </w:rPr>
      </w:pPr>
      <w:r w:rsidRPr="005A546D">
        <w:rPr>
          <w:rFonts w:ascii="Times New Roman" w:eastAsia="Times New Roman" w:hAnsi="Times New Roman" w:cs="Times New Roman"/>
          <w:b/>
          <w:sz w:val="24"/>
          <w:szCs w:val="24"/>
        </w:rPr>
        <w:t>B.  Suggestions</w:t>
      </w:r>
    </w:p>
    <w:p w14:paraId="5036B1DE" w14:textId="77777777" w:rsidR="000F430F" w:rsidRPr="005A546D" w:rsidRDefault="000F430F" w:rsidP="000F430F">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lastRenderedPageBreak/>
        <w:t>From the conclusions above, the researcher can make some suggestions, as follows:</w:t>
      </w:r>
    </w:p>
    <w:p w14:paraId="5D527FDE" w14:textId="77777777" w:rsidR="000F430F" w:rsidRPr="005A546D" w:rsidRDefault="000F430F" w:rsidP="000F430F">
      <w:pPr>
        <w:widowControl w:val="0"/>
        <w:numPr>
          <w:ilvl w:val="0"/>
          <w:numId w:val="16"/>
        </w:numPr>
        <w:tabs>
          <w:tab w:val="clear" w:pos="720"/>
        </w:tabs>
        <w:overflowPunct w:val="0"/>
        <w:autoSpaceDE w:val="0"/>
        <w:autoSpaceDN w:val="0"/>
        <w:adjustRightInd w:val="0"/>
        <w:spacing w:after="0" w:line="480" w:lineRule="auto"/>
        <w:ind w:left="426"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To Translator </w:t>
      </w:r>
    </w:p>
    <w:p w14:paraId="410048E8" w14:textId="77777777" w:rsidR="000F430F" w:rsidRPr="005A546D" w:rsidRDefault="000F430F" w:rsidP="000F430F">
      <w:pPr>
        <w:widowControl w:val="0"/>
        <w:overflowPunct w:val="0"/>
        <w:autoSpaceDE w:val="0"/>
        <w:autoSpaceDN w:val="0"/>
        <w:adjustRightInd w:val="0"/>
        <w:spacing w:after="0" w:line="480" w:lineRule="auto"/>
        <w:ind w:left="426"/>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Good translators have to be careful to choose the best words related to the text. If the idioms are translated incorrectly, the readers will lose the message of the original text. So, they have to not only having good understanding and wide knowledge of both the source and target language, but also having good understanding and wide knowledge on both cultures of the source language and the target language. </w:t>
      </w:r>
      <w:bookmarkStart w:id="0" w:name="page135"/>
      <w:bookmarkEnd w:id="0"/>
      <w:r w:rsidRPr="005A546D">
        <w:rPr>
          <w:rFonts w:ascii="Times New Roman" w:eastAsia="Times New Roman" w:hAnsi="Times New Roman" w:cs="Times New Roman"/>
          <w:sz w:val="24"/>
          <w:szCs w:val="24"/>
        </w:rPr>
        <w:t xml:space="preserve"> </w:t>
      </w:r>
    </w:p>
    <w:p w14:paraId="42F9BD47" w14:textId="77777777" w:rsidR="000F430F" w:rsidRPr="005A546D" w:rsidRDefault="000F430F" w:rsidP="000F430F">
      <w:pPr>
        <w:widowControl w:val="0"/>
        <w:numPr>
          <w:ilvl w:val="0"/>
          <w:numId w:val="16"/>
        </w:numPr>
        <w:tabs>
          <w:tab w:val="clear" w:pos="720"/>
        </w:tabs>
        <w:overflowPunct w:val="0"/>
        <w:autoSpaceDE w:val="0"/>
        <w:autoSpaceDN w:val="0"/>
        <w:adjustRightInd w:val="0"/>
        <w:spacing w:after="0" w:line="480" w:lineRule="auto"/>
        <w:ind w:left="426"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To Students </w:t>
      </w:r>
    </w:p>
    <w:p w14:paraId="01DF3433" w14:textId="77777777" w:rsidR="000F430F" w:rsidRPr="005A546D" w:rsidRDefault="000F430F" w:rsidP="000F430F">
      <w:pPr>
        <w:widowControl w:val="0"/>
        <w:overflowPunct w:val="0"/>
        <w:autoSpaceDE w:val="0"/>
        <w:autoSpaceDN w:val="0"/>
        <w:adjustRightInd w:val="0"/>
        <w:spacing w:after="0" w:line="480" w:lineRule="auto"/>
        <w:ind w:left="426"/>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By translating idiom, it can enrich English students vocabulary in English, and also give more information about the culture of the source language.</w:t>
      </w:r>
    </w:p>
    <w:p w14:paraId="6AE22F1D" w14:textId="77777777" w:rsidR="000F430F" w:rsidRPr="005A546D" w:rsidRDefault="000F430F" w:rsidP="000F430F">
      <w:pPr>
        <w:widowControl w:val="0"/>
        <w:numPr>
          <w:ilvl w:val="0"/>
          <w:numId w:val="16"/>
        </w:numPr>
        <w:tabs>
          <w:tab w:val="clear" w:pos="720"/>
        </w:tabs>
        <w:overflowPunct w:val="0"/>
        <w:autoSpaceDE w:val="0"/>
        <w:autoSpaceDN w:val="0"/>
        <w:adjustRightInd w:val="0"/>
        <w:spacing w:after="0" w:line="480" w:lineRule="auto"/>
        <w:ind w:left="426" w:hanging="284"/>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To Researcher </w:t>
      </w:r>
    </w:p>
    <w:p w14:paraId="02365A49" w14:textId="77777777" w:rsidR="000F430F" w:rsidRPr="005A546D" w:rsidRDefault="000F430F" w:rsidP="000F430F">
      <w:pPr>
        <w:widowControl w:val="0"/>
        <w:overflowPunct w:val="0"/>
        <w:autoSpaceDE w:val="0"/>
        <w:autoSpaceDN w:val="0"/>
        <w:adjustRightInd w:val="0"/>
        <w:spacing w:after="0" w:line="480" w:lineRule="auto"/>
        <w:ind w:left="426"/>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After analyzing the researcher found a bad translation of the movie, the language is less varied, less idiom makes little disappoints the researcher with the selection of movie, firstly, there are many idiom in the source language but after seeing in the target language, there is a small frequency idioms in it, this could be a suggestion that for students who want to learn the idiom, formerly be careful to check the correlation and make sure the source language and the target language have idiomatic meanings. </w:t>
      </w:r>
    </w:p>
    <w:p w14:paraId="7A32588A" w14:textId="77777777" w:rsidR="000F430F" w:rsidRPr="005A546D" w:rsidRDefault="000F430F" w:rsidP="000F430F">
      <w:pPr>
        <w:widowControl w:val="0"/>
        <w:overflowPunct w:val="0"/>
        <w:autoSpaceDE w:val="0"/>
        <w:autoSpaceDN w:val="0"/>
        <w:adjustRightInd w:val="0"/>
        <w:spacing w:after="0" w:line="480" w:lineRule="auto"/>
        <w:ind w:firstLine="709"/>
        <w:jc w:val="both"/>
        <w:rPr>
          <w:rFonts w:ascii="Times New Roman" w:eastAsia="Times New Roman" w:hAnsi="Times New Roman" w:cs="Times New Roman"/>
          <w:sz w:val="24"/>
          <w:szCs w:val="24"/>
        </w:rPr>
        <w:sectPr w:rsidR="000F430F" w:rsidRPr="005A546D" w:rsidSect="005A546D">
          <w:headerReference w:type="default" r:id="rId6"/>
          <w:footerReference w:type="first" r:id="rId7"/>
          <w:pgSz w:w="11906" w:h="16841"/>
          <w:pgMar w:top="2268" w:right="1983" w:bottom="1701" w:left="2268" w:header="1191" w:footer="720" w:gutter="0"/>
          <w:pgNumType w:start="56"/>
          <w:cols w:space="720" w:equalWidth="0">
            <w:col w:w="7639"/>
          </w:cols>
          <w:noEndnote/>
          <w:titlePg/>
          <w:docGrid w:linePitch="299"/>
        </w:sectPr>
      </w:pPr>
      <w:r w:rsidRPr="005A546D">
        <w:rPr>
          <w:rFonts w:ascii="Times New Roman" w:eastAsia="Times New Roman" w:hAnsi="Times New Roman" w:cs="Times New Roman"/>
          <w:sz w:val="24"/>
          <w:szCs w:val="24"/>
        </w:rPr>
        <w:t>Finally, by knowing the strategies in translating idioms, it might make us as the beginner translators get the best result in translating idiom.</w:t>
      </w:r>
    </w:p>
    <w:p w14:paraId="787BA4E9" w14:textId="77777777" w:rsidR="000F430F" w:rsidRPr="005A546D" w:rsidRDefault="000F430F" w:rsidP="000F430F">
      <w:pPr>
        <w:widowControl w:val="0"/>
        <w:autoSpaceDE w:val="0"/>
        <w:autoSpaceDN w:val="0"/>
        <w:adjustRightInd w:val="0"/>
        <w:spacing w:after="0" w:line="480" w:lineRule="auto"/>
        <w:jc w:val="center"/>
        <w:rPr>
          <w:rFonts w:ascii="Times New Roman" w:eastAsia="Times New Roman" w:hAnsi="Times New Roman" w:cs="Times New Roman"/>
          <w:sz w:val="24"/>
          <w:szCs w:val="24"/>
        </w:rPr>
      </w:pPr>
      <w:r w:rsidRPr="005A546D">
        <w:rPr>
          <w:rFonts w:ascii="Times New Roman" w:eastAsia="Times New Roman" w:hAnsi="Times New Roman" w:cs="Times New Roman"/>
          <w:b/>
          <w:bCs/>
          <w:sz w:val="24"/>
          <w:szCs w:val="24"/>
        </w:rPr>
        <w:t>BIBLIOGRAPHY</w:t>
      </w:r>
    </w:p>
    <w:p w14:paraId="3A727C73" w14:textId="77777777" w:rsidR="000F430F" w:rsidRPr="005A546D" w:rsidRDefault="000F430F" w:rsidP="000F430F">
      <w:pPr>
        <w:widowControl w:val="0"/>
        <w:autoSpaceDE w:val="0"/>
        <w:autoSpaceDN w:val="0"/>
        <w:adjustRightInd w:val="0"/>
        <w:spacing w:after="0" w:line="200" w:lineRule="exact"/>
        <w:rPr>
          <w:rFonts w:ascii="Times New Roman" w:eastAsia="Times New Roman" w:hAnsi="Times New Roman" w:cs="Times New Roman"/>
          <w:sz w:val="24"/>
          <w:szCs w:val="24"/>
        </w:rPr>
      </w:pPr>
    </w:p>
    <w:p w14:paraId="551D20B7" w14:textId="77777777" w:rsidR="000F430F" w:rsidRPr="005A546D" w:rsidRDefault="000F430F" w:rsidP="000F430F">
      <w:pPr>
        <w:widowControl w:val="0"/>
        <w:autoSpaceDE w:val="0"/>
        <w:autoSpaceDN w:val="0"/>
        <w:adjustRightInd w:val="0"/>
        <w:spacing w:after="0" w:line="284" w:lineRule="exact"/>
        <w:rPr>
          <w:rFonts w:ascii="Times New Roman" w:eastAsia="Times New Roman" w:hAnsi="Times New Roman" w:cs="Times New Roman"/>
          <w:sz w:val="24"/>
          <w:szCs w:val="24"/>
        </w:rPr>
      </w:pPr>
    </w:p>
    <w:p w14:paraId="597CFD9F" w14:textId="77777777" w:rsidR="000F430F" w:rsidRPr="005A546D" w:rsidRDefault="000F430F" w:rsidP="000F430F">
      <w:pPr>
        <w:widowControl w:val="0"/>
        <w:overflowPunct w:val="0"/>
        <w:autoSpaceDE w:val="0"/>
        <w:autoSpaceDN w:val="0"/>
        <w:adjustRightInd w:val="0"/>
        <w:spacing w:after="0" w:line="232" w:lineRule="auto"/>
        <w:ind w:left="560" w:hanging="569"/>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Baker, M. 1992. </w:t>
      </w:r>
      <w:r w:rsidRPr="005A546D">
        <w:rPr>
          <w:rFonts w:ascii="Times New Roman" w:eastAsia="Times New Roman" w:hAnsi="Times New Roman" w:cs="Times New Roman"/>
          <w:i/>
          <w:iCs/>
          <w:sz w:val="24"/>
          <w:szCs w:val="24"/>
        </w:rPr>
        <w:t>In Other Words: A Course Book on Translation</w:t>
      </w:r>
      <w:r w:rsidRPr="005A546D">
        <w:rPr>
          <w:rFonts w:ascii="Times New Roman" w:eastAsia="Times New Roman" w:hAnsi="Times New Roman" w:cs="Times New Roman"/>
          <w:sz w:val="24"/>
          <w:szCs w:val="24"/>
        </w:rPr>
        <w:t>. London and New York: Routledge.</w:t>
      </w:r>
    </w:p>
    <w:p w14:paraId="2B1AA13E"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37A89141" w14:textId="77777777" w:rsidR="000F430F" w:rsidRPr="005A546D" w:rsidRDefault="000F430F" w:rsidP="000F430F">
      <w:pPr>
        <w:widowControl w:val="0"/>
        <w:autoSpaceDE w:val="0"/>
        <w:autoSpaceDN w:val="0"/>
        <w:adjustRightInd w:val="0"/>
        <w:spacing w:after="0" w:line="219" w:lineRule="exact"/>
        <w:jc w:val="both"/>
        <w:rPr>
          <w:rFonts w:ascii="Times New Roman" w:eastAsia="Times New Roman" w:hAnsi="Times New Roman" w:cs="Times New Roman"/>
          <w:sz w:val="24"/>
          <w:szCs w:val="24"/>
        </w:rPr>
      </w:pPr>
    </w:p>
    <w:p w14:paraId="58D93A43" w14:textId="77777777" w:rsidR="000F430F" w:rsidRPr="005A546D" w:rsidRDefault="000F430F" w:rsidP="000F430F">
      <w:pPr>
        <w:widowControl w:val="0"/>
        <w:overflowPunct w:val="0"/>
        <w:autoSpaceDE w:val="0"/>
        <w:autoSpaceDN w:val="0"/>
        <w:adjustRightInd w:val="0"/>
        <w:spacing w:after="0" w:line="232" w:lineRule="auto"/>
        <w:ind w:left="560" w:hanging="569"/>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Blacker. Terence. 2002. </w:t>
      </w:r>
      <w:r w:rsidRPr="005A546D">
        <w:rPr>
          <w:rFonts w:ascii="Times New Roman" w:eastAsia="Times New Roman" w:hAnsi="Times New Roman" w:cs="Times New Roman"/>
          <w:i/>
          <w:iCs/>
          <w:sz w:val="24"/>
          <w:szCs w:val="24"/>
        </w:rPr>
        <w:t>Ms wiz goes live into Ms Wiz jadi bintang Televisi</w:t>
      </w:r>
      <w:r w:rsidRPr="005A546D">
        <w:rPr>
          <w:rFonts w:ascii="Times New Roman" w:eastAsia="Times New Roman" w:hAnsi="Times New Roman" w:cs="Times New Roman"/>
          <w:sz w:val="24"/>
          <w:szCs w:val="24"/>
        </w:rPr>
        <w:t>. Jakarta-Indonesia: Gramedia.</w:t>
      </w:r>
    </w:p>
    <w:p w14:paraId="209CF967" w14:textId="77777777" w:rsidR="000F430F" w:rsidRPr="005A546D" w:rsidRDefault="000F430F" w:rsidP="000F430F">
      <w:pPr>
        <w:widowControl w:val="0"/>
        <w:autoSpaceDE w:val="0"/>
        <w:autoSpaceDN w:val="0"/>
        <w:adjustRightInd w:val="0"/>
        <w:spacing w:after="0" w:line="357" w:lineRule="exact"/>
        <w:jc w:val="both"/>
        <w:rPr>
          <w:rFonts w:ascii="Times New Roman" w:eastAsia="Times New Roman" w:hAnsi="Times New Roman" w:cs="Times New Roman"/>
          <w:sz w:val="24"/>
          <w:szCs w:val="24"/>
        </w:rPr>
      </w:pPr>
    </w:p>
    <w:p w14:paraId="4118AED2" w14:textId="77777777" w:rsidR="000F430F" w:rsidRPr="005A546D" w:rsidRDefault="000F430F" w:rsidP="000F430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Bassnett-McGuire, S.  </w:t>
      </w:r>
      <w:r w:rsidRPr="005A546D">
        <w:rPr>
          <w:rFonts w:ascii="Times New Roman" w:eastAsia="Times New Roman" w:hAnsi="Times New Roman" w:cs="Times New Roman"/>
          <w:i/>
          <w:iCs/>
          <w:sz w:val="24"/>
          <w:szCs w:val="24"/>
        </w:rPr>
        <w:t>Translation Studies</w:t>
      </w:r>
      <w:r w:rsidRPr="005A546D">
        <w:rPr>
          <w:rFonts w:ascii="Times New Roman" w:eastAsia="Times New Roman" w:hAnsi="Times New Roman" w:cs="Times New Roman"/>
          <w:sz w:val="24"/>
          <w:szCs w:val="24"/>
        </w:rPr>
        <w:t>.  London:  Methuen &amp; Co. Ltd.,</w:t>
      </w:r>
    </w:p>
    <w:p w14:paraId="6AF7964A" w14:textId="77777777" w:rsidR="000F430F" w:rsidRPr="005A546D" w:rsidRDefault="000F430F" w:rsidP="000F430F">
      <w:pPr>
        <w:widowControl w:val="0"/>
        <w:autoSpaceDE w:val="0"/>
        <w:autoSpaceDN w:val="0"/>
        <w:adjustRightInd w:val="0"/>
        <w:spacing w:after="0" w:line="276" w:lineRule="exact"/>
        <w:jc w:val="both"/>
        <w:rPr>
          <w:rFonts w:ascii="Times New Roman" w:eastAsia="Times New Roman" w:hAnsi="Times New Roman" w:cs="Times New Roman"/>
          <w:sz w:val="24"/>
          <w:szCs w:val="24"/>
        </w:rPr>
      </w:pPr>
    </w:p>
    <w:p w14:paraId="374D7338" w14:textId="77777777" w:rsidR="000F430F" w:rsidRPr="005A546D" w:rsidRDefault="000F430F" w:rsidP="000F430F">
      <w:pPr>
        <w:widowControl w:val="0"/>
        <w:autoSpaceDE w:val="0"/>
        <w:autoSpaceDN w:val="0"/>
        <w:adjustRightInd w:val="0"/>
        <w:spacing w:after="0" w:line="240" w:lineRule="auto"/>
        <w:ind w:left="70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1980.</w:t>
      </w:r>
    </w:p>
    <w:p w14:paraId="3149F932" w14:textId="77777777" w:rsidR="000F430F" w:rsidRPr="005A546D" w:rsidRDefault="000F430F" w:rsidP="000F430F">
      <w:pPr>
        <w:widowControl w:val="0"/>
        <w:autoSpaceDE w:val="0"/>
        <w:autoSpaceDN w:val="0"/>
        <w:adjustRightInd w:val="0"/>
        <w:spacing w:after="0" w:line="337" w:lineRule="exact"/>
        <w:jc w:val="both"/>
        <w:rPr>
          <w:rFonts w:ascii="Times New Roman" w:eastAsia="Times New Roman" w:hAnsi="Times New Roman" w:cs="Times New Roman"/>
          <w:sz w:val="24"/>
          <w:szCs w:val="24"/>
        </w:rPr>
      </w:pPr>
    </w:p>
    <w:p w14:paraId="7DE9C26F" w14:textId="77777777" w:rsidR="000F430F" w:rsidRPr="005A546D" w:rsidRDefault="000F430F" w:rsidP="000F430F">
      <w:pPr>
        <w:widowControl w:val="0"/>
        <w:overflowPunct w:val="0"/>
        <w:autoSpaceDE w:val="0"/>
        <w:autoSpaceDN w:val="0"/>
        <w:adjustRightInd w:val="0"/>
        <w:spacing w:after="0" w:line="233" w:lineRule="auto"/>
        <w:ind w:left="600" w:hanging="617"/>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Brenner, Gail.2003. </w:t>
      </w:r>
      <w:r w:rsidRPr="005A546D">
        <w:rPr>
          <w:rFonts w:ascii="Times New Roman" w:eastAsia="Times New Roman" w:hAnsi="Times New Roman" w:cs="Times New Roman"/>
          <w:i/>
          <w:iCs/>
          <w:sz w:val="24"/>
          <w:szCs w:val="24"/>
        </w:rPr>
        <w:t>Webster's New World American Idioms Handbook.</w:t>
      </w:r>
      <w:r w:rsidRPr="005A546D">
        <w:rPr>
          <w:rFonts w:ascii="Times New Roman" w:eastAsia="Times New Roman" w:hAnsi="Times New Roman" w:cs="Times New Roman"/>
          <w:sz w:val="24"/>
          <w:szCs w:val="24"/>
        </w:rPr>
        <w:t xml:space="preserve"> Wiley Publishing, inc</w:t>
      </w:r>
    </w:p>
    <w:p w14:paraId="0BD52346"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0AB6ED27" w14:textId="77777777" w:rsidR="000F430F" w:rsidRPr="005A546D" w:rsidRDefault="000F430F" w:rsidP="000F430F">
      <w:pPr>
        <w:widowControl w:val="0"/>
        <w:autoSpaceDE w:val="0"/>
        <w:autoSpaceDN w:val="0"/>
        <w:adjustRightInd w:val="0"/>
        <w:spacing w:after="0" w:line="217" w:lineRule="exact"/>
        <w:jc w:val="both"/>
        <w:rPr>
          <w:rFonts w:ascii="Times New Roman" w:eastAsia="Times New Roman" w:hAnsi="Times New Roman" w:cs="Times New Roman"/>
          <w:sz w:val="24"/>
          <w:szCs w:val="24"/>
        </w:rPr>
      </w:pPr>
    </w:p>
    <w:p w14:paraId="26B4B7E7" w14:textId="77777777" w:rsidR="000F430F" w:rsidRPr="005A546D" w:rsidRDefault="000F430F" w:rsidP="000F430F">
      <w:pPr>
        <w:widowControl w:val="0"/>
        <w:overflowPunct w:val="0"/>
        <w:autoSpaceDE w:val="0"/>
        <w:autoSpaceDN w:val="0"/>
        <w:adjustRightInd w:val="0"/>
        <w:spacing w:after="0" w:line="232" w:lineRule="auto"/>
        <w:ind w:left="700" w:hanging="71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Brislin, Richard W., &amp; Pederson, Paul B. (1976). </w:t>
      </w:r>
      <w:r w:rsidRPr="005A546D">
        <w:rPr>
          <w:rFonts w:ascii="Times New Roman" w:eastAsia="Times New Roman" w:hAnsi="Times New Roman" w:cs="Times New Roman"/>
          <w:i/>
          <w:iCs/>
          <w:sz w:val="24"/>
          <w:szCs w:val="24"/>
        </w:rPr>
        <w:t>Cross-cultural orientation</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i/>
          <w:iCs/>
          <w:sz w:val="24"/>
          <w:szCs w:val="24"/>
        </w:rPr>
        <w:t xml:space="preserve">programs </w:t>
      </w:r>
      <w:r w:rsidRPr="005A546D">
        <w:rPr>
          <w:rFonts w:ascii="Times New Roman" w:eastAsia="Times New Roman" w:hAnsi="Times New Roman" w:cs="Times New Roman"/>
          <w:sz w:val="24"/>
          <w:szCs w:val="24"/>
        </w:rPr>
        <w:t>. New York: Gardner Press.</w:t>
      </w:r>
    </w:p>
    <w:p w14:paraId="7DFFDE5F"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5C02F153" w14:textId="77777777" w:rsidR="000F430F" w:rsidRPr="005A546D" w:rsidRDefault="000F430F" w:rsidP="000F430F">
      <w:pPr>
        <w:widowControl w:val="0"/>
        <w:autoSpaceDE w:val="0"/>
        <w:autoSpaceDN w:val="0"/>
        <w:adjustRightInd w:val="0"/>
        <w:spacing w:after="0" w:line="220" w:lineRule="exact"/>
        <w:jc w:val="both"/>
        <w:rPr>
          <w:rFonts w:ascii="Times New Roman" w:eastAsia="Times New Roman" w:hAnsi="Times New Roman" w:cs="Times New Roman"/>
          <w:sz w:val="24"/>
          <w:szCs w:val="24"/>
        </w:rPr>
      </w:pPr>
    </w:p>
    <w:p w14:paraId="77F0DF15" w14:textId="77777777" w:rsidR="000F430F" w:rsidRPr="005A546D" w:rsidRDefault="000F430F" w:rsidP="000F430F">
      <w:pPr>
        <w:widowControl w:val="0"/>
        <w:overflowPunct w:val="0"/>
        <w:autoSpaceDE w:val="0"/>
        <w:autoSpaceDN w:val="0"/>
        <w:adjustRightInd w:val="0"/>
        <w:spacing w:after="0" w:line="232" w:lineRule="auto"/>
        <w:ind w:left="600" w:hanging="617"/>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Choliludin. 2009. </w:t>
      </w:r>
      <w:r w:rsidRPr="005A546D">
        <w:rPr>
          <w:rFonts w:ascii="Times New Roman" w:eastAsia="Times New Roman" w:hAnsi="Times New Roman" w:cs="Times New Roman"/>
          <w:i/>
          <w:iCs/>
          <w:sz w:val="24"/>
          <w:szCs w:val="24"/>
        </w:rPr>
        <w:t>The Technique of Making Idiomatic Translation</w:t>
      </w:r>
      <w:r w:rsidRPr="005A546D">
        <w:rPr>
          <w:rFonts w:ascii="Times New Roman" w:eastAsia="Times New Roman" w:hAnsi="Times New Roman" w:cs="Times New Roman"/>
          <w:sz w:val="24"/>
          <w:szCs w:val="24"/>
        </w:rPr>
        <w:t>. Jakarta-Indonesia: Kesaint Blanc.</w:t>
      </w:r>
    </w:p>
    <w:p w14:paraId="6EAB11FA"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33DD8CA5" w14:textId="77777777" w:rsidR="000F430F" w:rsidRPr="005A546D" w:rsidRDefault="000F430F" w:rsidP="000F430F">
      <w:pPr>
        <w:widowControl w:val="0"/>
        <w:autoSpaceDE w:val="0"/>
        <w:autoSpaceDN w:val="0"/>
        <w:adjustRightInd w:val="0"/>
        <w:spacing w:after="0" w:line="219" w:lineRule="exact"/>
        <w:jc w:val="both"/>
        <w:rPr>
          <w:rFonts w:ascii="Times New Roman" w:eastAsia="Times New Roman" w:hAnsi="Times New Roman" w:cs="Times New Roman"/>
          <w:sz w:val="24"/>
          <w:szCs w:val="24"/>
        </w:rPr>
      </w:pPr>
    </w:p>
    <w:p w14:paraId="55697446" w14:textId="77777777" w:rsidR="000F430F" w:rsidRPr="005A546D" w:rsidRDefault="000F430F" w:rsidP="000F430F">
      <w:pPr>
        <w:widowControl w:val="0"/>
        <w:overflowPunct w:val="0"/>
        <w:autoSpaceDE w:val="0"/>
        <w:autoSpaceDN w:val="0"/>
        <w:adjustRightInd w:val="0"/>
        <w:spacing w:after="0" w:line="232" w:lineRule="auto"/>
        <w:ind w:left="700" w:hanging="71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Cambridge. 2008. Oxford. 2000. </w:t>
      </w:r>
      <w:r w:rsidRPr="005A546D">
        <w:rPr>
          <w:rFonts w:ascii="Times New Roman" w:eastAsia="Times New Roman" w:hAnsi="Times New Roman" w:cs="Times New Roman"/>
          <w:i/>
          <w:iCs/>
          <w:sz w:val="24"/>
          <w:szCs w:val="24"/>
        </w:rPr>
        <w:t>Cambridge Advanced Learner’s Dictionary</w:t>
      </w:r>
      <w:r w:rsidRPr="005A546D">
        <w:rPr>
          <w:rFonts w:ascii="Times New Roman" w:eastAsia="Times New Roman" w:hAnsi="Times New Roman" w:cs="Times New Roman"/>
          <w:sz w:val="24"/>
          <w:szCs w:val="24"/>
        </w:rPr>
        <w:t>. Cambridge New York: Oxford University Press.</w:t>
      </w:r>
    </w:p>
    <w:p w14:paraId="499E9591" w14:textId="77777777" w:rsidR="000F430F" w:rsidRPr="005A546D" w:rsidRDefault="000F430F" w:rsidP="000F430F">
      <w:pPr>
        <w:widowControl w:val="0"/>
        <w:autoSpaceDE w:val="0"/>
        <w:autoSpaceDN w:val="0"/>
        <w:adjustRightInd w:val="0"/>
        <w:spacing w:after="0" w:line="359" w:lineRule="exact"/>
        <w:jc w:val="both"/>
        <w:rPr>
          <w:rFonts w:ascii="Times New Roman" w:eastAsia="Times New Roman" w:hAnsi="Times New Roman" w:cs="Times New Roman"/>
          <w:sz w:val="24"/>
          <w:szCs w:val="24"/>
        </w:rPr>
      </w:pPr>
    </w:p>
    <w:p w14:paraId="63DCCA58" w14:textId="77777777" w:rsidR="000F430F" w:rsidRPr="005A546D" w:rsidRDefault="000F430F" w:rsidP="000F430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Gari,  Rakai.  2012.  </w:t>
      </w:r>
      <w:r w:rsidRPr="005A546D">
        <w:rPr>
          <w:rFonts w:ascii="Times New Roman" w:eastAsia="Times New Roman" w:hAnsi="Times New Roman" w:cs="Times New Roman"/>
          <w:i/>
          <w:iCs/>
          <w:sz w:val="24"/>
          <w:szCs w:val="24"/>
        </w:rPr>
        <w:t>Kamus  Idiom  Inggris  Indonesia</w:t>
      </w:r>
      <w:r w:rsidRPr="005A546D">
        <w:rPr>
          <w:rFonts w:ascii="Times New Roman" w:eastAsia="Times New Roman" w:hAnsi="Times New Roman" w:cs="Times New Roman"/>
          <w:sz w:val="24"/>
          <w:szCs w:val="24"/>
        </w:rPr>
        <w:t>.  Yogyakarta  :  Bintang</w:t>
      </w:r>
    </w:p>
    <w:p w14:paraId="284B76AD" w14:textId="77777777" w:rsidR="000F430F" w:rsidRPr="005A546D" w:rsidRDefault="000F430F" w:rsidP="000F430F">
      <w:pPr>
        <w:widowControl w:val="0"/>
        <w:autoSpaceDE w:val="0"/>
        <w:autoSpaceDN w:val="0"/>
        <w:adjustRightInd w:val="0"/>
        <w:spacing w:after="0" w:line="41" w:lineRule="exact"/>
        <w:jc w:val="both"/>
        <w:rPr>
          <w:rFonts w:ascii="Times New Roman" w:eastAsia="Times New Roman" w:hAnsi="Times New Roman" w:cs="Times New Roman"/>
          <w:sz w:val="24"/>
          <w:szCs w:val="24"/>
        </w:rPr>
      </w:pPr>
    </w:p>
    <w:p w14:paraId="7214831E" w14:textId="77777777" w:rsidR="000F430F" w:rsidRPr="005A546D" w:rsidRDefault="000F430F" w:rsidP="000F430F">
      <w:pPr>
        <w:widowControl w:val="0"/>
        <w:autoSpaceDE w:val="0"/>
        <w:autoSpaceDN w:val="0"/>
        <w:adjustRightInd w:val="0"/>
        <w:spacing w:after="0" w:line="240" w:lineRule="auto"/>
        <w:ind w:left="70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Cemerlang.</w:t>
      </w:r>
    </w:p>
    <w:p w14:paraId="17F6FF8D" w14:textId="77777777" w:rsidR="000F430F" w:rsidRPr="005A546D" w:rsidRDefault="000F430F" w:rsidP="000F430F">
      <w:pPr>
        <w:widowControl w:val="0"/>
        <w:autoSpaceDE w:val="0"/>
        <w:autoSpaceDN w:val="0"/>
        <w:adjustRightInd w:val="0"/>
        <w:spacing w:after="0" w:line="360" w:lineRule="exact"/>
        <w:jc w:val="both"/>
        <w:rPr>
          <w:rFonts w:ascii="Times New Roman" w:eastAsia="Times New Roman" w:hAnsi="Times New Roman" w:cs="Times New Roman"/>
          <w:sz w:val="24"/>
          <w:szCs w:val="24"/>
        </w:rPr>
      </w:pPr>
    </w:p>
    <w:p w14:paraId="79B67C31" w14:textId="77777777" w:rsidR="000F430F" w:rsidRPr="005A546D" w:rsidRDefault="000F430F" w:rsidP="000F430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Glucksberg, Sam. 2001. </w:t>
      </w:r>
      <w:r w:rsidRPr="005A546D">
        <w:rPr>
          <w:rFonts w:ascii="Times New Roman" w:eastAsia="Times New Roman" w:hAnsi="Times New Roman" w:cs="Times New Roman"/>
          <w:i/>
          <w:iCs/>
          <w:sz w:val="24"/>
          <w:szCs w:val="24"/>
        </w:rPr>
        <w:t>Understanding Figurative Language</w:t>
      </w:r>
      <w:r w:rsidRPr="005A546D">
        <w:rPr>
          <w:rFonts w:ascii="Times New Roman" w:eastAsia="Times New Roman" w:hAnsi="Times New Roman" w:cs="Times New Roman"/>
          <w:sz w:val="24"/>
          <w:szCs w:val="24"/>
        </w:rPr>
        <w:t>. London. Oxford</w:t>
      </w:r>
    </w:p>
    <w:p w14:paraId="68C757F0" w14:textId="77777777" w:rsidR="000F430F" w:rsidRPr="005A546D" w:rsidRDefault="000F430F" w:rsidP="000F430F">
      <w:pPr>
        <w:widowControl w:val="0"/>
        <w:autoSpaceDE w:val="0"/>
        <w:autoSpaceDN w:val="0"/>
        <w:adjustRightInd w:val="0"/>
        <w:spacing w:after="0" w:line="41" w:lineRule="exact"/>
        <w:jc w:val="both"/>
        <w:rPr>
          <w:rFonts w:ascii="Times New Roman" w:eastAsia="Times New Roman" w:hAnsi="Times New Roman" w:cs="Times New Roman"/>
          <w:sz w:val="24"/>
          <w:szCs w:val="24"/>
        </w:rPr>
      </w:pPr>
    </w:p>
    <w:p w14:paraId="42858102" w14:textId="77777777" w:rsidR="000F430F" w:rsidRPr="005A546D" w:rsidRDefault="000F430F" w:rsidP="000F430F">
      <w:pPr>
        <w:widowControl w:val="0"/>
        <w:autoSpaceDE w:val="0"/>
        <w:autoSpaceDN w:val="0"/>
        <w:adjustRightInd w:val="0"/>
        <w:spacing w:after="0" w:line="240" w:lineRule="auto"/>
        <w:ind w:left="70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Univ. Press</w:t>
      </w:r>
    </w:p>
    <w:p w14:paraId="16B2F602"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6A945AC1" w14:textId="77777777" w:rsidR="000F430F" w:rsidRPr="005A546D" w:rsidRDefault="000F430F" w:rsidP="000F430F">
      <w:pPr>
        <w:widowControl w:val="0"/>
        <w:autoSpaceDE w:val="0"/>
        <w:autoSpaceDN w:val="0"/>
        <w:adjustRightInd w:val="0"/>
        <w:spacing w:after="0" w:line="218" w:lineRule="exact"/>
        <w:jc w:val="both"/>
        <w:rPr>
          <w:rFonts w:ascii="Times New Roman" w:eastAsia="Times New Roman" w:hAnsi="Times New Roman" w:cs="Times New Roman"/>
          <w:sz w:val="24"/>
          <w:szCs w:val="24"/>
        </w:rPr>
      </w:pPr>
    </w:p>
    <w:p w14:paraId="586A8883" w14:textId="77777777" w:rsidR="000F430F" w:rsidRPr="005A546D" w:rsidRDefault="000F430F" w:rsidP="000F430F">
      <w:pPr>
        <w:widowControl w:val="0"/>
        <w:overflowPunct w:val="0"/>
        <w:autoSpaceDE w:val="0"/>
        <w:autoSpaceDN w:val="0"/>
        <w:adjustRightInd w:val="0"/>
        <w:spacing w:after="0" w:line="232" w:lineRule="auto"/>
        <w:ind w:left="700" w:hanging="71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Larson, Mildred L. 1984. </w:t>
      </w:r>
      <w:r w:rsidRPr="005A546D">
        <w:rPr>
          <w:rFonts w:ascii="Times New Roman" w:eastAsia="Times New Roman" w:hAnsi="Times New Roman" w:cs="Times New Roman"/>
          <w:i/>
          <w:iCs/>
          <w:sz w:val="24"/>
          <w:szCs w:val="24"/>
        </w:rPr>
        <w:t>Meaning-based Translation: A Guide To Cross-Language Equivalence</w:t>
      </w:r>
      <w:r w:rsidRPr="005A546D">
        <w:rPr>
          <w:rFonts w:ascii="Times New Roman" w:eastAsia="Times New Roman" w:hAnsi="Times New Roman" w:cs="Times New Roman"/>
          <w:sz w:val="24"/>
          <w:szCs w:val="24"/>
        </w:rPr>
        <w:t>. Lanham: University Press of America.</w:t>
      </w:r>
    </w:p>
    <w:p w14:paraId="0A03E0BC" w14:textId="77777777" w:rsidR="000F430F" w:rsidRPr="005A546D" w:rsidRDefault="000F430F" w:rsidP="000F430F">
      <w:pPr>
        <w:widowControl w:val="0"/>
        <w:autoSpaceDE w:val="0"/>
        <w:autoSpaceDN w:val="0"/>
        <w:adjustRightInd w:val="0"/>
        <w:spacing w:after="0" w:line="200" w:lineRule="exact"/>
        <w:jc w:val="both"/>
        <w:rPr>
          <w:rFonts w:ascii="Times New Roman" w:eastAsia="Times New Roman" w:hAnsi="Times New Roman" w:cs="Times New Roman"/>
          <w:sz w:val="24"/>
          <w:szCs w:val="24"/>
        </w:rPr>
      </w:pPr>
    </w:p>
    <w:p w14:paraId="51D1494A" w14:textId="77777777" w:rsidR="000F430F" w:rsidRPr="005A546D" w:rsidRDefault="000F430F" w:rsidP="000F430F">
      <w:pPr>
        <w:widowControl w:val="0"/>
        <w:autoSpaceDE w:val="0"/>
        <w:autoSpaceDN w:val="0"/>
        <w:adjustRightInd w:val="0"/>
        <w:spacing w:after="0" w:line="217" w:lineRule="exact"/>
        <w:jc w:val="both"/>
        <w:rPr>
          <w:rFonts w:ascii="Times New Roman" w:eastAsia="Times New Roman" w:hAnsi="Times New Roman" w:cs="Times New Roman"/>
          <w:sz w:val="24"/>
          <w:szCs w:val="24"/>
        </w:rPr>
      </w:pPr>
    </w:p>
    <w:p w14:paraId="64F5702D" w14:textId="77777777" w:rsidR="000F430F" w:rsidRPr="005A546D" w:rsidRDefault="000F430F" w:rsidP="000F430F">
      <w:pPr>
        <w:widowControl w:val="0"/>
        <w:overflowPunct w:val="0"/>
        <w:autoSpaceDE w:val="0"/>
        <w:autoSpaceDN w:val="0"/>
        <w:adjustRightInd w:val="0"/>
        <w:spacing w:after="0" w:line="233" w:lineRule="auto"/>
        <w:ind w:left="700" w:hanging="710"/>
        <w:jc w:val="both"/>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Mckay.S.L. 2002. </w:t>
      </w:r>
      <w:r w:rsidRPr="005A546D">
        <w:rPr>
          <w:rFonts w:ascii="Times New Roman" w:eastAsia="Times New Roman" w:hAnsi="Times New Roman" w:cs="Times New Roman"/>
          <w:i/>
          <w:iCs/>
          <w:sz w:val="24"/>
          <w:szCs w:val="24"/>
        </w:rPr>
        <w:t>Teaching english as International language</w:t>
      </w:r>
      <w:r w:rsidRPr="005A546D">
        <w:rPr>
          <w:rFonts w:ascii="Times New Roman" w:eastAsia="Times New Roman" w:hAnsi="Times New Roman" w:cs="Times New Roman"/>
          <w:sz w:val="24"/>
          <w:szCs w:val="24"/>
        </w:rPr>
        <w:t>. Oxford. Oxford University Press.</w:t>
      </w:r>
    </w:p>
    <w:p w14:paraId="36DD5573" w14:textId="77777777" w:rsidR="000F430F" w:rsidRPr="005A546D" w:rsidRDefault="000F430F" w:rsidP="000F430F">
      <w:pPr>
        <w:widowControl w:val="0"/>
        <w:autoSpaceDE w:val="0"/>
        <w:autoSpaceDN w:val="0"/>
        <w:adjustRightInd w:val="0"/>
        <w:spacing w:after="0" w:line="357" w:lineRule="exact"/>
        <w:rPr>
          <w:rFonts w:ascii="Times New Roman" w:eastAsia="Times New Roman" w:hAnsi="Times New Roman" w:cs="Times New Roman"/>
          <w:sz w:val="24"/>
          <w:szCs w:val="24"/>
        </w:rPr>
      </w:pPr>
    </w:p>
    <w:p w14:paraId="6423F437" w14:textId="77777777" w:rsidR="000F430F" w:rsidRPr="005A546D" w:rsidRDefault="000F430F" w:rsidP="000F430F">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Munday, Jeremy. 2001. </w:t>
      </w:r>
      <w:r w:rsidRPr="005A546D">
        <w:rPr>
          <w:rFonts w:ascii="Times New Roman" w:eastAsia="Times New Roman" w:hAnsi="Times New Roman" w:cs="Times New Roman"/>
          <w:i/>
          <w:iCs/>
          <w:sz w:val="24"/>
          <w:szCs w:val="24"/>
        </w:rPr>
        <w:t>Introducing Translation Studies</w:t>
      </w:r>
      <w:r w:rsidRPr="005A546D">
        <w:rPr>
          <w:rFonts w:ascii="Times New Roman" w:eastAsia="Times New Roman" w:hAnsi="Times New Roman" w:cs="Times New Roman"/>
          <w:sz w:val="24"/>
          <w:szCs w:val="24"/>
        </w:rPr>
        <w:t xml:space="preserve">. London: Routledge </w:t>
      </w:r>
    </w:p>
    <w:p w14:paraId="525CE135" w14:textId="77777777" w:rsidR="000F430F" w:rsidRPr="005A546D" w:rsidRDefault="000F430F" w:rsidP="000F430F">
      <w:pPr>
        <w:widowControl w:val="0"/>
        <w:autoSpaceDE w:val="0"/>
        <w:autoSpaceDN w:val="0"/>
        <w:adjustRightInd w:val="0"/>
        <w:spacing w:after="0" w:line="240" w:lineRule="auto"/>
        <w:rPr>
          <w:rFonts w:ascii="Times New Roman" w:eastAsia="Times New Roman" w:hAnsi="Times New Roman" w:cs="Times New Roman"/>
          <w:sz w:val="24"/>
          <w:szCs w:val="24"/>
        </w:rPr>
      </w:pPr>
    </w:p>
    <w:p w14:paraId="5038986D" w14:textId="77777777" w:rsidR="000F430F" w:rsidRPr="005A546D" w:rsidRDefault="000F430F" w:rsidP="000F430F">
      <w:pPr>
        <w:widowControl w:val="0"/>
        <w:overflowPunct w:val="0"/>
        <w:autoSpaceDE w:val="0"/>
        <w:autoSpaceDN w:val="0"/>
        <w:adjustRightInd w:val="0"/>
        <w:spacing w:after="0" w:line="232" w:lineRule="auto"/>
        <w:ind w:left="700" w:hanging="71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Nababan, M. Rudolf. 2008. </w:t>
      </w:r>
      <w:r w:rsidRPr="005A546D">
        <w:rPr>
          <w:rFonts w:ascii="Times New Roman" w:eastAsia="Times New Roman" w:hAnsi="Times New Roman" w:cs="Times New Roman"/>
          <w:i/>
          <w:iCs/>
          <w:sz w:val="24"/>
          <w:szCs w:val="24"/>
        </w:rPr>
        <w:t>Teori Menerjemah Bahasa Inggris</w:t>
      </w:r>
      <w:r w:rsidRPr="005A546D">
        <w:rPr>
          <w:rFonts w:ascii="Times New Roman" w:eastAsia="Times New Roman" w:hAnsi="Times New Roman" w:cs="Times New Roman"/>
          <w:sz w:val="24"/>
          <w:szCs w:val="24"/>
        </w:rPr>
        <w:t>. Yogyakarta: Pustaka Pelajar</w:t>
      </w:r>
    </w:p>
    <w:p w14:paraId="263C7633" w14:textId="77777777" w:rsidR="000F430F" w:rsidRPr="005A546D" w:rsidRDefault="000F430F" w:rsidP="000F430F">
      <w:pPr>
        <w:widowControl w:val="0"/>
        <w:overflowPunct w:val="0"/>
        <w:autoSpaceDE w:val="0"/>
        <w:autoSpaceDN w:val="0"/>
        <w:adjustRightInd w:val="0"/>
        <w:spacing w:after="0" w:line="232" w:lineRule="auto"/>
        <w:ind w:left="700" w:hanging="70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Nawawi</w:t>
      </w:r>
      <w:r w:rsidRPr="005A546D">
        <w:rPr>
          <w:rFonts w:ascii="Times New Roman" w:eastAsia="Times New Roman" w:hAnsi="Times New Roman" w:cs="Times New Roman"/>
          <w:color w:val="222222"/>
          <w:sz w:val="24"/>
          <w:szCs w:val="24"/>
        </w:rPr>
        <w:t>, Hadari.</w:t>
      </w:r>
      <w:r w:rsidRPr="005A546D">
        <w:rPr>
          <w:rFonts w:ascii="Times New Roman" w:eastAsia="Times New Roman" w:hAnsi="Times New Roman" w:cs="Times New Roman"/>
          <w:sz w:val="24"/>
          <w:szCs w:val="24"/>
        </w:rPr>
        <w:t xml:space="preserve"> 1991</w:t>
      </w:r>
      <w:r w:rsidRPr="005A546D">
        <w:rPr>
          <w:rFonts w:ascii="Times New Roman" w:eastAsia="Times New Roman" w:hAnsi="Times New Roman" w:cs="Times New Roman"/>
          <w:color w:val="222222"/>
          <w:sz w:val="24"/>
          <w:szCs w:val="24"/>
        </w:rPr>
        <w:t>.</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i/>
          <w:iCs/>
          <w:color w:val="222222"/>
          <w:sz w:val="24"/>
          <w:szCs w:val="24"/>
        </w:rPr>
        <w:t>Metode Penelitian Bidang Sosial</w:t>
      </w:r>
      <w:r w:rsidRPr="005A546D">
        <w:rPr>
          <w:rFonts w:ascii="Times New Roman" w:eastAsia="Times New Roman" w:hAnsi="Times New Roman" w:cs="Times New Roman"/>
          <w:color w:val="222222"/>
          <w:sz w:val="24"/>
          <w:szCs w:val="24"/>
        </w:rPr>
        <w:t>. Yogyakarta :</w:t>
      </w:r>
      <w:r w:rsidRPr="005A546D">
        <w:rPr>
          <w:rFonts w:ascii="Times New Roman" w:eastAsia="Times New Roman" w:hAnsi="Times New Roman" w:cs="Times New Roman"/>
          <w:sz w:val="24"/>
          <w:szCs w:val="24"/>
        </w:rPr>
        <w:t xml:space="preserve"> </w:t>
      </w:r>
      <w:r w:rsidRPr="005A546D">
        <w:rPr>
          <w:rFonts w:ascii="Times New Roman" w:eastAsia="Times New Roman" w:hAnsi="Times New Roman" w:cs="Times New Roman"/>
          <w:color w:val="222222"/>
          <w:sz w:val="24"/>
          <w:szCs w:val="24"/>
        </w:rPr>
        <w:t>Gajahmada University</w:t>
      </w:r>
    </w:p>
    <w:p w14:paraId="788F4BE1" w14:textId="77777777" w:rsidR="000F430F" w:rsidRPr="005A546D" w:rsidRDefault="000F430F" w:rsidP="000F430F">
      <w:pPr>
        <w:widowControl w:val="0"/>
        <w:autoSpaceDE w:val="0"/>
        <w:autoSpaceDN w:val="0"/>
        <w:adjustRightInd w:val="0"/>
        <w:spacing w:after="0" w:line="356" w:lineRule="exact"/>
        <w:rPr>
          <w:rFonts w:ascii="Times New Roman" w:eastAsia="Times New Roman" w:hAnsi="Times New Roman" w:cs="Times New Roman"/>
          <w:sz w:val="24"/>
          <w:szCs w:val="24"/>
        </w:rPr>
      </w:pPr>
    </w:p>
    <w:p w14:paraId="2C5EF046" w14:textId="77777777" w:rsidR="000F430F" w:rsidRPr="005A546D" w:rsidRDefault="000F430F" w:rsidP="000F430F">
      <w:pPr>
        <w:widowControl w:val="0"/>
        <w:autoSpaceDE w:val="0"/>
        <w:autoSpaceDN w:val="0"/>
        <w:adjustRightInd w:val="0"/>
        <w:spacing w:after="0" w:line="240" w:lineRule="auto"/>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Newmark, Peter. 1981. </w:t>
      </w:r>
      <w:r w:rsidRPr="005A546D">
        <w:rPr>
          <w:rFonts w:ascii="Times New Roman" w:eastAsia="Times New Roman" w:hAnsi="Times New Roman" w:cs="Times New Roman"/>
          <w:i/>
          <w:iCs/>
          <w:sz w:val="24"/>
          <w:szCs w:val="24"/>
        </w:rPr>
        <w:t>Approaches to Translation</w:t>
      </w:r>
      <w:r w:rsidRPr="005A546D">
        <w:rPr>
          <w:rFonts w:ascii="Times New Roman" w:eastAsia="Times New Roman" w:hAnsi="Times New Roman" w:cs="Times New Roman"/>
          <w:sz w:val="24"/>
          <w:szCs w:val="24"/>
        </w:rPr>
        <w:t>. Oxford: Pergamon Press.</w:t>
      </w:r>
    </w:p>
    <w:p w14:paraId="513478E2" w14:textId="77777777" w:rsidR="000F430F" w:rsidRPr="005A546D" w:rsidRDefault="000F430F" w:rsidP="000F430F">
      <w:pPr>
        <w:widowControl w:val="0"/>
        <w:autoSpaceDE w:val="0"/>
        <w:autoSpaceDN w:val="0"/>
        <w:adjustRightInd w:val="0"/>
        <w:spacing w:after="0" w:line="337" w:lineRule="exact"/>
        <w:rPr>
          <w:rFonts w:ascii="Times New Roman" w:eastAsia="Times New Roman" w:hAnsi="Times New Roman" w:cs="Times New Roman"/>
          <w:sz w:val="24"/>
          <w:szCs w:val="24"/>
        </w:rPr>
      </w:pPr>
    </w:p>
    <w:p w14:paraId="650E4C91" w14:textId="77777777" w:rsidR="000F430F" w:rsidRPr="005A546D" w:rsidRDefault="000F430F" w:rsidP="000F430F">
      <w:pPr>
        <w:widowControl w:val="0"/>
        <w:overflowPunct w:val="0"/>
        <w:autoSpaceDE w:val="0"/>
        <w:autoSpaceDN w:val="0"/>
        <w:adjustRightInd w:val="0"/>
        <w:spacing w:after="0" w:line="233" w:lineRule="auto"/>
        <w:ind w:left="700" w:hanging="710"/>
        <w:rPr>
          <w:rFonts w:ascii="Times New Roman" w:eastAsia="Times New Roman" w:hAnsi="Times New Roman" w:cs="Times New Roman"/>
          <w:sz w:val="24"/>
          <w:szCs w:val="24"/>
        </w:rPr>
      </w:pPr>
      <w:r w:rsidRPr="005A546D">
        <w:rPr>
          <w:rFonts w:ascii="Times New Roman" w:eastAsia="Times New Roman" w:hAnsi="Times New Roman" w:cs="Times New Roman"/>
          <w:sz w:val="24"/>
          <w:szCs w:val="24"/>
        </w:rPr>
        <w:t xml:space="preserve">Newmak, Peter. 1988. </w:t>
      </w:r>
      <w:r w:rsidRPr="005A546D">
        <w:rPr>
          <w:rFonts w:ascii="Times New Roman" w:eastAsia="Times New Roman" w:hAnsi="Times New Roman" w:cs="Times New Roman"/>
          <w:i/>
          <w:iCs/>
          <w:sz w:val="24"/>
          <w:szCs w:val="24"/>
        </w:rPr>
        <w:t>A Text Book of Translation.</w:t>
      </w:r>
      <w:r w:rsidRPr="005A546D">
        <w:rPr>
          <w:rFonts w:ascii="Times New Roman" w:eastAsia="Times New Roman" w:hAnsi="Times New Roman" w:cs="Times New Roman"/>
          <w:sz w:val="24"/>
          <w:szCs w:val="24"/>
        </w:rPr>
        <w:t xml:space="preserve"> Hertfordshire : Prentice Hall International Ltd. </w:t>
      </w:r>
    </w:p>
    <w:p w14:paraId="709C480A" w14:textId="77777777" w:rsidR="000F430F" w:rsidRPr="005A546D" w:rsidRDefault="000F430F" w:rsidP="000F430F">
      <w:pPr>
        <w:widowControl w:val="0"/>
        <w:overflowPunct w:val="0"/>
        <w:autoSpaceDE w:val="0"/>
        <w:autoSpaceDN w:val="0"/>
        <w:adjustRightInd w:val="0"/>
        <w:spacing w:after="0" w:line="233" w:lineRule="auto"/>
        <w:ind w:left="700" w:hanging="710"/>
        <w:rPr>
          <w:rFonts w:ascii="Times New Roman" w:eastAsia="Times New Roman" w:hAnsi="Times New Roman" w:cs="Times New Roman"/>
          <w:sz w:val="24"/>
          <w:szCs w:val="24"/>
        </w:rPr>
      </w:pPr>
    </w:p>
    <w:p w14:paraId="3684A104" w14:textId="77777777" w:rsidR="000F430F" w:rsidRPr="005A546D" w:rsidRDefault="000F430F" w:rsidP="000F430F">
      <w:pPr>
        <w:widowControl w:val="0"/>
        <w:overflowPunct w:val="0"/>
        <w:autoSpaceDE w:val="0"/>
        <w:autoSpaceDN w:val="0"/>
        <w:adjustRightInd w:val="0"/>
        <w:spacing w:after="0" w:line="233" w:lineRule="auto"/>
        <w:ind w:left="700" w:hanging="710"/>
        <w:rPr>
          <w:rFonts w:ascii="Times New Roman" w:eastAsia="Times New Roman" w:hAnsi="Times New Roman" w:cs="Times New Roman"/>
          <w:sz w:val="24"/>
          <w:szCs w:val="24"/>
        </w:rPr>
      </w:pPr>
    </w:p>
    <w:p w14:paraId="1921FA2F" w14:textId="77777777" w:rsidR="000F430F" w:rsidRPr="005A546D" w:rsidRDefault="000F430F" w:rsidP="000F430F">
      <w:pPr>
        <w:widowControl w:val="0"/>
        <w:overflowPunct w:val="0"/>
        <w:autoSpaceDE w:val="0"/>
        <w:autoSpaceDN w:val="0"/>
        <w:adjustRightInd w:val="0"/>
        <w:spacing w:after="0" w:line="233" w:lineRule="auto"/>
        <w:ind w:left="700" w:hanging="710"/>
        <w:rPr>
          <w:rFonts w:ascii="Times New Roman" w:eastAsia="Times New Roman" w:hAnsi="Times New Roman" w:cs="Times New Roman"/>
          <w:sz w:val="24"/>
          <w:szCs w:val="24"/>
          <w:u w:val="single"/>
        </w:rPr>
      </w:pPr>
      <w:r w:rsidRPr="005A546D">
        <w:rPr>
          <w:rFonts w:ascii="Times New Roman" w:eastAsia="Times New Roman" w:hAnsi="Times New Roman" w:cs="Times New Roman"/>
          <w:sz w:val="24"/>
          <w:szCs w:val="24"/>
          <w:u w:val="single"/>
        </w:rPr>
        <w:t xml:space="preserve">Website </w:t>
      </w:r>
    </w:p>
    <w:p w14:paraId="4787ADD9" w14:textId="77777777" w:rsidR="000F430F" w:rsidRPr="005A546D" w:rsidRDefault="000F430F" w:rsidP="000F430F">
      <w:pPr>
        <w:widowControl w:val="0"/>
        <w:overflowPunct w:val="0"/>
        <w:autoSpaceDE w:val="0"/>
        <w:autoSpaceDN w:val="0"/>
        <w:adjustRightInd w:val="0"/>
        <w:spacing w:after="0" w:line="233" w:lineRule="auto"/>
        <w:ind w:left="700" w:hanging="710"/>
        <w:rPr>
          <w:rFonts w:ascii="Times New Roman" w:eastAsia="Times New Roman" w:hAnsi="Times New Roman" w:cs="Times New Roman"/>
          <w:sz w:val="24"/>
          <w:szCs w:val="24"/>
          <w:u w:val="single"/>
        </w:rPr>
      </w:pPr>
    </w:p>
    <w:p w14:paraId="3B253054" w14:textId="77777777" w:rsidR="000F430F" w:rsidRPr="005A546D" w:rsidRDefault="000F430F" w:rsidP="000F430F">
      <w:pPr>
        <w:rPr>
          <w:rFonts w:ascii="Times New Roman" w:eastAsia="Times New Roman" w:hAnsi="Times New Roman" w:cs="Times New Roman"/>
          <w:color w:val="000000"/>
          <w:sz w:val="24"/>
          <w:szCs w:val="24"/>
        </w:rPr>
      </w:pPr>
      <w:hyperlink r:id="rId8" w:history="1">
        <w:r w:rsidRPr="005A546D">
          <w:rPr>
            <w:rFonts w:ascii="Times New Roman" w:eastAsia="Times New Roman" w:hAnsi="Times New Roman" w:cs="Times New Roman"/>
            <w:color w:val="000000"/>
            <w:sz w:val="24"/>
            <w:szCs w:val="24"/>
          </w:rPr>
          <w:t>http://simple.wikipedia.org/wiki/Movie</w:t>
        </w:r>
      </w:hyperlink>
      <w:r w:rsidRPr="005A546D">
        <w:rPr>
          <w:rFonts w:ascii="Times New Roman" w:eastAsia="Times New Roman" w:hAnsi="Times New Roman" w:cs="Times New Roman"/>
          <w:color w:val="000000"/>
          <w:sz w:val="24"/>
          <w:szCs w:val="24"/>
        </w:rPr>
        <w:t xml:space="preserve"> </w:t>
      </w:r>
    </w:p>
    <w:p w14:paraId="1CBBDFD5" w14:textId="77777777" w:rsidR="000F430F" w:rsidRPr="005A546D" w:rsidRDefault="000F430F" w:rsidP="000F430F">
      <w:pPr>
        <w:rPr>
          <w:rFonts w:ascii="Times New Roman" w:eastAsia="Times New Roman" w:hAnsi="Times New Roman" w:cs="Times New Roman"/>
          <w:color w:val="000000"/>
          <w:sz w:val="24"/>
          <w:szCs w:val="24"/>
        </w:rPr>
      </w:pPr>
      <w:hyperlink r:id="rId9" w:history="1">
        <w:r w:rsidRPr="005A546D">
          <w:rPr>
            <w:rFonts w:ascii="Times New Roman" w:eastAsia="Times New Roman" w:hAnsi="Times New Roman" w:cs="Times New Roman"/>
            <w:color w:val="000000"/>
            <w:sz w:val="24"/>
            <w:szCs w:val="24"/>
          </w:rPr>
          <w:t>http://cineosphere.blogspot.com/2013/03/the-five-formal-elements-of-film-how-</w:t>
        </w:r>
      </w:hyperlink>
      <w:r w:rsidRPr="005A546D">
        <w:rPr>
          <w:rFonts w:ascii="Times New Roman" w:eastAsia="Times New Roman" w:hAnsi="Times New Roman" w:cs="Times New Roman"/>
          <w:color w:val="000000"/>
          <w:sz w:val="24"/>
          <w:szCs w:val="24"/>
        </w:rPr>
        <w:t xml:space="preserve">        to.html</w:t>
      </w:r>
    </w:p>
    <w:p w14:paraId="6E86B5A2" w14:textId="77777777" w:rsidR="000F430F" w:rsidRPr="005A546D" w:rsidRDefault="000F430F" w:rsidP="000F430F">
      <w:pPr>
        <w:rPr>
          <w:rFonts w:ascii="Times New Roman" w:eastAsia="Times New Roman" w:hAnsi="Times New Roman" w:cs="Times New Roman"/>
          <w:color w:val="000000"/>
          <w:sz w:val="24"/>
          <w:szCs w:val="24"/>
        </w:rPr>
      </w:pPr>
    </w:p>
    <w:p w14:paraId="4708850B" w14:textId="77777777" w:rsidR="00410109" w:rsidRPr="000F430F" w:rsidRDefault="00410109" w:rsidP="000F430F"/>
    <w:sectPr w:rsidR="00410109" w:rsidRPr="000F430F" w:rsidSect="003053CB">
      <w:headerReference w:type="default" r:id="rId10"/>
      <w:footerReference w:type="first" r:id="rId11"/>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571170641"/>
      <w:docPartObj>
        <w:docPartGallery w:val="Page Numbers (Bottom of Page)"/>
        <w:docPartUnique/>
      </w:docPartObj>
    </w:sdtPr>
    <w:sdtEndPr>
      <w:rPr>
        <w:noProof/>
      </w:rPr>
    </w:sdtEndPr>
    <w:sdtContent>
      <w:p w14:paraId="6AA87CAF" w14:textId="77777777" w:rsidR="000F430F" w:rsidRPr="008C2E4C" w:rsidRDefault="000F430F">
        <w:pPr>
          <w:pStyle w:val="Footer"/>
          <w:jc w:val="center"/>
          <w:rPr>
            <w:rFonts w:asciiTheme="majorBidi" w:hAnsiTheme="majorBidi" w:cstheme="majorBidi"/>
            <w:sz w:val="24"/>
            <w:szCs w:val="24"/>
          </w:rPr>
        </w:pPr>
        <w:r w:rsidRPr="008C2E4C">
          <w:rPr>
            <w:rFonts w:asciiTheme="majorBidi" w:hAnsiTheme="majorBidi" w:cstheme="majorBidi"/>
            <w:sz w:val="24"/>
            <w:szCs w:val="24"/>
          </w:rPr>
          <w:fldChar w:fldCharType="begin"/>
        </w:r>
        <w:r w:rsidRPr="008C2E4C">
          <w:rPr>
            <w:rFonts w:asciiTheme="majorBidi" w:hAnsiTheme="majorBidi" w:cstheme="majorBidi"/>
            <w:sz w:val="24"/>
            <w:szCs w:val="24"/>
          </w:rPr>
          <w:instrText xml:space="preserve"> PAGE   \* MERGEFORMAT </w:instrText>
        </w:r>
        <w:r w:rsidRPr="008C2E4C">
          <w:rPr>
            <w:rFonts w:asciiTheme="majorBidi" w:hAnsiTheme="majorBidi" w:cstheme="majorBidi"/>
            <w:sz w:val="24"/>
            <w:szCs w:val="24"/>
          </w:rPr>
          <w:fldChar w:fldCharType="separate"/>
        </w:r>
        <w:r>
          <w:rPr>
            <w:rFonts w:asciiTheme="majorBidi" w:hAnsiTheme="majorBidi" w:cstheme="majorBidi"/>
            <w:noProof/>
            <w:sz w:val="24"/>
            <w:szCs w:val="24"/>
          </w:rPr>
          <w:t>63</w:t>
        </w:r>
        <w:r w:rsidRPr="008C2E4C">
          <w:rPr>
            <w:rFonts w:asciiTheme="majorBidi" w:hAnsiTheme="majorBidi" w:cstheme="majorBidi"/>
            <w:noProof/>
            <w:sz w:val="24"/>
            <w:szCs w:val="24"/>
          </w:rPr>
          <w:fldChar w:fldCharType="end"/>
        </w:r>
      </w:p>
    </w:sdtContent>
  </w:sdt>
  <w:p w14:paraId="5CC44075" w14:textId="77777777" w:rsidR="000F430F" w:rsidRDefault="000F4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458555126"/>
      <w:docPartObj>
        <w:docPartGallery w:val="Page Numbers (Top of Page)"/>
        <w:docPartUnique/>
      </w:docPartObj>
    </w:sdtPr>
    <w:sdtEndPr>
      <w:rPr>
        <w:noProof/>
      </w:rPr>
    </w:sdtEndPr>
    <w:sdtContent>
      <w:p w14:paraId="40F2FE17" w14:textId="77777777" w:rsidR="000F430F" w:rsidRPr="008C2E4C" w:rsidRDefault="000F430F">
        <w:pPr>
          <w:pStyle w:val="Header"/>
          <w:jc w:val="right"/>
          <w:rPr>
            <w:rFonts w:asciiTheme="majorBidi" w:hAnsiTheme="majorBidi" w:cstheme="majorBidi"/>
            <w:sz w:val="24"/>
            <w:szCs w:val="24"/>
          </w:rPr>
        </w:pPr>
        <w:r w:rsidRPr="008C2E4C">
          <w:rPr>
            <w:rFonts w:asciiTheme="majorBidi" w:hAnsiTheme="majorBidi" w:cstheme="majorBidi"/>
            <w:sz w:val="24"/>
            <w:szCs w:val="24"/>
          </w:rPr>
          <w:fldChar w:fldCharType="begin"/>
        </w:r>
        <w:r w:rsidRPr="008C2E4C">
          <w:rPr>
            <w:rFonts w:asciiTheme="majorBidi" w:hAnsiTheme="majorBidi" w:cstheme="majorBidi"/>
            <w:sz w:val="24"/>
            <w:szCs w:val="24"/>
          </w:rPr>
          <w:instrText xml:space="preserve"> PAGE   \* MERGEFORMAT </w:instrText>
        </w:r>
        <w:r w:rsidRPr="008C2E4C">
          <w:rPr>
            <w:rFonts w:asciiTheme="majorBidi" w:hAnsiTheme="majorBidi" w:cstheme="majorBidi"/>
            <w:sz w:val="24"/>
            <w:szCs w:val="24"/>
          </w:rPr>
          <w:fldChar w:fldCharType="separate"/>
        </w:r>
        <w:r>
          <w:rPr>
            <w:rFonts w:asciiTheme="majorBidi" w:hAnsiTheme="majorBidi" w:cstheme="majorBidi"/>
            <w:noProof/>
            <w:sz w:val="24"/>
            <w:szCs w:val="24"/>
          </w:rPr>
          <w:t>62</w:t>
        </w:r>
        <w:r w:rsidRPr="008C2E4C">
          <w:rPr>
            <w:rFonts w:asciiTheme="majorBidi" w:hAnsiTheme="majorBidi" w:cstheme="majorBidi"/>
            <w:noProof/>
            <w:sz w:val="24"/>
            <w:szCs w:val="24"/>
          </w:rPr>
          <w:fldChar w:fldCharType="end"/>
        </w:r>
      </w:p>
    </w:sdtContent>
  </w:sdt>
  <w:p w14:paraId="450A841C" w14:textId="77777777" w:rsidR="000F430F" w:rsidRDefault="000F4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721319">
    <w:abstractNumId w:val="15"/>
  </w:num>
  <w:num w:numId="2" w16cid:durableId="716441232">
    <w:abstractNumId w:val="2"/>
  </w:num>
  <w:num w:numId="3" w16cid:durableId="701439251">
    <w:abstractNumId w:val="3"/>
  </w:num>
  <w:num w:numId="4" w16cid:durableId="1830173043">
    <w:abstractNumId w:val="5"/>
  </w:num>
  <w:num w:numId="5" w16cid:durableId="1880046425">
    <w:abstractNumId w:val="9"/>
  </w:num>
  <w:num w:numId="6" w16cid:durableId="1382442790">
    <w:abstractNumId w:val="4"/>
  </w:num>
  <w:num w:numId="7" w16cid:durableId="1007635142">
    <w:abstractNumId w:val="1"/>
  </w:num>
  <w:num w:numId="8" w16cid:durableId="395669773">
    <w:abstractNumId w:val="6"/>
  </w:num>
  <w:num w:numId="9" w16cid:durableId="2011450038">
    <w:abstractNumId w:val="8"/>
  </w:num>
  <w:num w:numId="10" w16cid:durableId="869029856">
    <w:abstractNumId w:val="12"/>
  </w:num>
  <w:num w:numId="11" w16cid:durableId="432212129">
    <w:abstractNumId w:val="7"/>
  </w:num>
  <w:num w:numId="12" w16cid:durableId="1833793942">
    <w:abstractNumId w:val="13"/>
  </w:num>
  <w:num w:numId="13" w16cid:durableId="666447258">
    <w:abstractNumId w:val="11"/>
  </w:num>
  <w:num w:numId="14" w16cid:durableId="406148539">
    <w:abstractNumId w:val="14"/>
  </w:num>
  <w:num w:numId="15" w16cid:durableId="813907068">
    <w:abstractNumId w:val="10"/>
  </w:num>
  <w:num w:numId="16" w16cid:durableId="36884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F430F"/>
    <w:rsid w:val="001334E8"/>
    <w:rsid w:val="001465EC"/>
    <w:rsid w:val="00222AC1"/>
    <w:rsid w:val="003053CB"/>
    <w:rsid w:val="00410109"/>
    <w:rsid w:val="00421454"/>
    <w:rsid w:val="004D144A"/>
    <w:rsid w:val="00723A63"/>
    <w:rsid w:val="00DD5478"/>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le.wikipedia.org/wiki/Mov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ineosphere.blogspot.com/2013/03/the-five-formal-elements-of-film-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2023-07-21T06:52:00Z</dcterms:created>
  <dcterms:modified xsi:type="dcterms:W3CDTF">2023-07-21T06:52:00Z</dcterms:modified>
</cp:coreProperties>
</file>