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16A13" w14:textId="77777777" w:rsidR="00B223F5" w:rsidRPr="000C7AC5" w:rsidRDefault="00B223F5" w:rsidP="00B223F5">
      <w:pPr>
        <w:spacing w:after="0" w:line="480" w:lineRule="auto"/>
        <w:jc w:val="center"/>
        <w:rPr>
          <w:rFonts w:ascii="Times New Roman" w:eastAsia="Calibri" w:hAnsi="Times New Roman" w:cs="Times New Roman"/>
          <w:b/>
          <w:sz w:val="24"/>
          <w:szCs w:val="24"/>
        </w:rPr>
      </w:pPr>
      <w:r w:rsidRPr="000C7AC5">
        <w:rPr>
          <w:rFonts w:ascii="Times New Roman" w:eastAsia="Calibri" w:hAnsi="Times New Roman" w:cs="Times New Roman"/>
          <w:b/>
          <w:sz w:val="24"/>
          <w:szCs w:val="24"/>
        </w:rPr>
        <w:t>CHAPTER V</w:t>
      </w:r>
    </w:p>
    <w:p w14:paraId="25BF5A82" w14:textId="77777777" w:rsidR="00B223F5" w:rsidRPr="000C7AC5" w:rsidRDefault="00B223F5" w:rsidP="00B223F5">
      <w:pPr>
        <w:spacing w:after="0" w:line="480" w:lineRule="auto"/>
        <w:jc w:val="center"/>
        <w:rPr>
          <w:rFonts w:ascii="Times New Roman" w:eastAsia="Calibri" w:hAnsi="Times New Roman" w:cs="Times New Roman"/>
          <w:b/>
          <w:sz w:val="24"/>
          <w:szCs w:val="24"/>
        </w:rPr>
      </w:pPr>
      <w:r w:rsidRPr="000C7AC5">
        <w:rPr>
          <w:rFonts w:ascii="Times New Roman" w:eastAsia="Calibri" w:hAnsi="Times New Roman" w:cs="Times New Roman"/>
          <w:b/>
          <w:sz w:val="24"/>
          <w:szCs w:val="24"/>
        </w:rPr>
        <w:t>CONCLUSIONS AND SUGGESTIONS</w:t>
      </w:r>
    </w:p>
    <w:p w14:paraId="38FFED97" w14:textId="77777777" w:rsidR="00B223F5" w:rsidRPr="000C7AC5" w:rsidRDefault="00B223F5" w:rsidP="00B223F5">
      <w:pPr>
        <w:spacing w:after="0" w:line="480" w:lineRule="auto"/>
        <w:ind w:firstLine="900"/>
        <w:jc w:val="both"/>
        <w:rPr>
          <w:rFonts w:ascii="Times New Roman" w:hAnsi="Times New Roman" w:cs="Times New Roman"/>
          <w:sz w:val="24"/>
          <w:szCs w:val="24"/>
        </w:rPr>
      </w:pPr>
    </w:p>
    <w:p w14:paraId="4D4A94D1" w14:textId="77777777" w:rsidR="00B223F5" w:rsidRPr="000C7AC5" w:rsidRDefault="00B223F5" w:rsidP="00B223F5">
      <w:pPr>
        <w:spacing w:after="0" w:line="480" w:lineRule="auto"/>
        <w:ind w:firstLine="900"/>
        <w:jc w:val="both"/>
        <w:rPr>
          <w:rFonts w:ascii="Times New Roman" w:hAnsi="Times New Roman" w:cs="Times New Roman"/>
          <w:sz w:val="24"/>
          <w:szCs w:val="24"/>
        </w:rPr>
      </w:pPr>
      <w:r w:rsidRPr="000C7AC5">
        <w:rPr>
          <w:rFonts w:ascii="Times New Roman" w:hAnsi="Times New Roman" w:cs="Times New Roman"/>
          <w:sz w:val="24"/>
          <w:szCs w:val="24"/>
        </w:rPr>
        <w:t>In this chapter the writer would like to present the conclusions and suggestions of the research that had been done by the writer.</w:t>
      </w:r>
    </w:p>
    <w:p w14:paraId="413C0365" w14:textId="77777777" w:rsidR="00B223F5" w:rsidRPr="000C7AC5" w:rsidRDefault="00B223F5" w:rsidP="00B223F5">
      <w:pPr>
        <w:spacing w:after="0" w:line="480" w:lineRule="auto"/>
        <w:jc w:val="both"/>
        <w:rPr>
          <w:rFonts w:ascii="Times New Roman" w:hAnsi="Times New Roman" w:cs="Times New Roman"/>
          <w:sz w:val="24"/>
          <w:szCs w:val="24"/>
        </w:rPr>
      </w:pPr>
    </w:p>
    <w:p w14:paraId="365B21FE" w14:textId="77777777" w:rsidR="00B223F5" w:rsidRPr="000C7AC5" w:rsidRDefault="00B223F5" w:rsidP="00B223F5">
      <w:pPr>
        <w:pStyle w:val="ListParagraph"/>
        <w:numPr>
          <w:ilvl w:val="0"/>
          <w:numId w:val="25"/>
        </w:numPr>
        <w:spacing w:after="0" w:line="480" w:lineRule="auto"/>
        <w:ind w:left="360"/>
        <w:jc w:val="both"/>
        <w:rPr>
          <w:rFonts w:ascii="Times New Roman" w:hAnsi="Times New Roman" w:cs="Times New Roman"/>
          <w:b/>
          <w:sz w:val="24"/>
          <w:szCs w:val="24"/>
        </w:rPr>
      </w:pPr>
      <w:r w:rsidRPr="000C7AC5">
        <w:rPr>
          <w:rFonts w:ascii="Times New Roman" w:hAnsi="Times New Roman" w:cs="Times New Roman"/>
          <w:b/>
          <w:sz w:val="24"/>
          <w:szCs w:val="24"/>
        </w:rPr>
        <w:t>CONCLUSIONS</w:t>
      </w:r>
    </w:p>
    <w:p w14:paraId="6133E11E" w14:textId="77777777" w:rsidR="00B223F5" w:rsidRPr="000C7AC5" w:rsidRDefault="00B223F5" w:rsidP="00B223F5">
      <w:pPr>
        <w:spacing w:after="0" w:line="480" w:lineRule="auto"/>
        <w:ind w:firstLine="900"/>
        <w:jc w:val="both"/>
        <w:rPr>
          <w:rFonts w:ascii="Times New Roman" w:hAnsi="Times New Roman" w:cs="Times New Roman"/>
          <w:sz w:val="24"/>
          <w:szCs w:val="24"/>
        </w:rPr>
      </w:pPr>
      <w:r w:rsidRPr="000C7AC5">
        <w:rPr>
          <w:rFonts w:ascii="Times New Roman" w:hAnsi="Times New Roman" w:cs="Times New Roman"/>
          <w:sz w:val="24"/>
          <w:szCs w:val="24"/>
        </w:rPr>
        <w:t>The research can be concluded that translation practice can be applied in twelfth grade of senior high school. It also can increase students’ vocabulary. It proved by the result of students’ post test result. Most students’ score on the post-test increased if it compared to pre-test. The students also excited in answering the post-test it indicates that translation practice didn’t made students bored.</w:t>
      </w:r>
    </w:p>
    <w:p w14:paraId="1E501F8E" w14:textId="77777777" w:rsidR="00B223F5" w:rsidRPr="000C7AC5" w:rsidRDefault="00B223F5" w:rsidP="00B223F5">
      <w:pPr>
        <w:spacing w:after="0" w:line="480" w:lineRule="auto"/>
        <w:ind w:firstLine="900"/>
        <w:rPr>
          <w:rFonts w:ascii="Times New Roman" w:hAnsi="Times New Roman" w:cs="Times New Roman"/>
          <w:sz w:val="24"/>
          <w:szCs w:val="24"/>
        </w:rPr>
      </w:pPr>
      <w:r w:rsidRPr="000C7AC5">
        <w:rPr>
          <w:rFonts w:ascii="Times New Roman" w:hAnsi="Times New Roman" w:cs="Times New Roman"/>
          <w:sz w:val="24"/>
          <w:szCs w:val="24"/>
        </w:rPr>
        <w:t xml:space="preserve"> So, it can be concluded that H</w:t>
      </w:r>
      <w:r w:rsidRPr="000C7AC5">
        <w:rPr>
          <w:rFonts w:ascii="Times New Roman" w:hAnsi="Times New Roman" w:cs="Times New Roman"/>
          <w:sz w:val="24"/>
          <w:szCs w:val="24"/>
          <w:vertAlign w:val="subscript"/>
        </w:rPr>
        <w:t>a</w:t>
      </w:r>
      <w:r w:rsidRPr="000C7AC5">
        <w:rPr>
          <w:rFonts w:ascii="Times New Roman" w:hAnsi="Times New Roman" w:cs="Times New Roman"/>
          <w:sz w:val="24"/>
          <w:szCs w:val="24"/>
        </w:rPr>
        <w:t xml:space="preserve"> is accepted and H</w:t>
      </w:r>
      <w:r w:rsidRPr="000C7AC5">
        <w:rPr>
          <w:rFonts w:ascii="Times New Roman" w:hAnsi="Times New Roman" w:cs="Times New Roman"/>
          <w:sz w:val="24"/>
          <w:szCs w:val="24"/>
          <w:vertAlign w:val="subscript"/>
        </w:rPr>
        <w:t xml:space="preserve">0 </w:t>
      </w:r>
      <w:r w:rsidRPr="000C7AC5">
        <w:rPr>
          <w:rFonts w:ascii="Times New Roman" w:hAnsi="Times New Roman" w:cs="Times New Roman"/>
          <w:sz w:val="24"/>
          <w:szCs w:val="24"/>
        </w:rPr>
        <w:t>is rejected. There is a significant effect in increasing students’ vocabulary through translation practice.</w:t>
      </w:r>
    </w:p>
    <w:p w14:paraId="02D75465" w14:textId="77777777" w:rsidR="00B223F5" w:rsidRPr="000C7AC5" w:rsidRDefault="00B223F5" w:rsidP="00B223F5">
      <w:pPr>
        <w:spacing w:after="0" w:line="480" w:lineRule="auto"/>
        <w:ind w:firstLine="900"/>
        <w:rPr>
          <w:rFonts w:ascii="Times New Roman" w:hAnsi="Times New Roman" w:cs="Times New Roman"/>
          <w:sz w:val="24"/>
          <w:szCs w:val="24"/>
        </w:rPr>
      </w:pPr>
    </w:p>
    <w:p w14:paraId="19CD56F3" w14:textId="77777777" w:rsidR="00B223F5" w:rsidRPr="000C7AC5" w:rsidRDefault="00B223F5" w:rsidP="00B223F5">
      <w:pPr>
        <w:pStyle w:val="ListParagraph"/>
        <w:numPr>
          <w:ilvl w:val="0"/>
          <w:numId w:val="25"/>
        </w:numPr>
        <w:spacing w:after="0" w:line="480" w:lineRule="auto"/>
        <w:ind w:left="360"/>
        <w:jc w:val="both"/>
        <w:rPr>
          <w:rFonts w:ascii="Times New Roman" w:hAnsi="Times New Roman" w:cs="Times New Roman"/>
          <w:b/>
          <w:sz w:val="24"/>
          <w:szCs w:val="24"/>
        </w:rPr>
      </w:pPr>
      <w:r w:rsidRPr="000C7AC5">
        <w:rPr>
          <w:rFonts w:ascii="Times New Roman" w:hAnsi="Times New Roman" w:cs="Times New Roman"/>
          <w:b/>
          <w:sz w:val="24"/>
          <w:szCs w:val="24"/>
        </w:rPr>
        <w:t>SUGESTIONS</w:t>
      </w:r>
    </w:p>
    <w:p w14:paraId="758D5ADA" w14:textId="77777777" w:rsidR="00B223F5" w:rsidRPr="000C7AC5" w:rsidRDefault="00B223F5" w:rsidP="00B223F5">
      <w:pPr>
        <w:spacing w:after="0" w:line="480" w:lineRule="auto"/>
        <w:ind w:firstLine="900"/>
        <w:jc w:val="both"/>
        <w:rPr>
          <w:rFonts w:ascii="Times New Roman" w:hAnsi="Times New Roman" w:cs="Times New Roman"/>
          <w:sz w:val="24"/>
          <w:szCs w:val="24"/>
        </w:rPr>
      </w:pPr>
      <w:r w:rsidRPr="000C7AC5">
        <w:rPr>
          <w:rFonts w:ascii="Times New Roman" w:hAnsi="Times New Roman" w:cs="Times New Roman"/>
          <w:sz w:val="24"/>
          <w:szCs w:val="24"/>
        </w:rPr>
        <w:t>From the findings that the writer has found in the research about the effect of translation practice on students’ vocabulary, the writer has some suggestions as follows:</w:t>
      </w:r>
    </w:p>
    <w:p w14:paraId="4AE36557" w14:textId="77777777" w:rsidR="00B223F5" w:rsidRPr="000C7AC5" w:rsidRDefault="00B223F5" w:rsidP="00B223F5">
      <w:pPr>
        <w:spacing w:after="0" w:line="480" w:lineRule="auto"/>
        <w:ind w:left="360"/>
        <w:jc w:val="both"/>
        <w:rPr>
          <w:rFonts w:ascii="Times New Roman" w:hAnsi="Times New Roman" w:cs="Times New Roman"/>
          <w:sz w:val="24"/>
          <w:szCs w:val="24"/>
        </w:rPr>
      </w:pPr>
      <w:r w:rsidRPr="000C7AC5">
        <w:rPr>
          <w:rFonts w:ascii="Times New Roman" w:hAnsi="Times New Roman" w:cs="Times New Roman"/>
          <w:sz w:val="24"/>
          <w:szCs w:val="24"/>
        </w:rPr>
        <w:t>1.</w:t>
      </w:r>
      <w:r w:rsidRPr="000C7AC5">
        <w:rPr>
          <w:rFonts w:ascii="Times New Roman" w:hAnsi="Times New Roman" w:cs="Times New Roman"/>
          <w:sz w:val="24"/>
          <w:szCs w:val="24"/>
        </w:rPr>
        <w:tab/>
        <w:t>The teacher should try to apply translation practice to increase students’ vocabulary in learning Activities.</w:t>
      </w:r>
    </w:p>
    <w:p w14:paraId="10B39619" w14:textId="77777777" w:rsidR="00B223F5" w:rsidRDefault="00B223F5" w:rsidP="00B223F5">
      <w:pPr>
        <w:spacing w:after="0" w:line="480" w:lineRule="auto"/>
        <w:ind w:left="360"/>
        <w:jc w:val="both"/>
        <w:rPr>
          <w:rFonts w:ascii="Times New Roman" w:hAnsi="Times New Roman" w:cs="Times New Roman"/>
          <w:sz w:val="24"/>
          <w:szCs w:val="24"/>
        </w:rPr>
        <w:sectPr w:rsidR="00B223F5" w:rsidSect="00B4645F">
          <w:pgSz w:w="11909" w:h="16834" w:code="9"/>
          <w:pgMar w:top="2268" w:right="1701" w:bottom="1701" w:left="2268" w:header="720" w:footer="720" w:gutter="0"/>
          <w:cols w:space="720"/>
          <w:titlePg/>
          <w:docGrid w:linePitch="360"/>
        </w:sectPr>
      </w:pPr>
      <w:r w:rsidRPr="000C7AC5">
        <w:rPr>
          <w:rFonts w:ascii="Times New Roman" w:hAnsi="Times New Roman" w:cs="Times New Roman"/>
          <w:sz w:val="24"/>
          <w:szCs w:val="24"/>
        </w:rPr>
        <w:t>2.</w:t>
      </w:r>
      <w:r w:rsidRPr="000C7AC5">
        <w:rPr>
          <w:rFonts w:ascii="Times New Roman" w:hAnsi="Times New Roman" w:cs="Times New Roman"/>
          <w:sz w:val="24"/>
          <w:szCs w:val="24"/>
        </w:rPr>
        <w:tab/>
        <w:t xml:space="preserve">Make the atmosphere of teaching learning more relax and enjoyable for students.     </w:t>
      </w:r>
    </w:p>
    <w:p w14:paraId="5491E83D" w14:textId="77777777" w:rsidR="00B223F5" w:rsidRPr="007222C8" w:rsidRDefault="00B223F5" w:rsidP="00B223F5">
      <w:pPr>
        <w:spacing w:after="0" w:line="480" w:lineRule="auto"/>
        <w:ind w:left="360"/>
        <w:jc w:val="both"/>
        <w:rPr>
          <w:rFonts w:ascii="Times New Roman" w:hAnsi="Times New Roman" w:cs="Times New Roman"/>
          <w:sz w:val="24"/>
          <w:szCs w:val="24"/>
        </w:rPr>
      </w:pPr>
    </w:p>
    <w:p w14:paraId="7C875DF9" w14:textId="77777777" w:rsidR="00B223F5" w:rsidRPr="00B4645F" w:rsidRDefault="00B223F5" w:rsidP="00B223F5">
      <w:pPr>
        <w:spacing w:after="0" w:line="480" w:lineRule="auto"/>
        <w:ind w:left="778" w:hanging="720"/>
        <w:jc w:val="center"/>
        <w:rPr>
          <w:rFonts w:ascii="Times New Roman" w:eastAsia="Calibri" w:hAnsi="Times New Roman" w:cs="Times New Roman"/>
          <w:b/>
          <w:sz w:val="24"/>
          <w:szCs w:val="24"/>
        </w:rPr>
      </w:pPr>
      <w:r w:rsidRPr="00B4645F">
        <w:rPr>
          <w:rFonts w:ascii="Times New Roman" w:eastAsia="Calibri" w:hAnsi="Times New Roman" w:cs="Times New Roman"/>
          <w:b/>
          <w:sz w:val="24"/>
          <w:szCs w:val="24"/>
        </w:rPr>
        <w:t>BIBLIOGRAPHY</w:t>
      </w:r>
    </w:p>
    <w:p w14:paraId="702D1649" w14:textId="77777777" w:rsidR="00B223F5" w:rsidRPr="00B4645F" w:rsidRDefault="00B223F5" w:rsidP="00B223F5">
      <w:pPr>
        <w:spacing w:after="0" w:line="480" w:lineRule="auto"/>
        <w:ind w:left="778" w:hanging="720"/>
        <w:jc w:val="center"/>
        <w:rPr>
          <w:rFonts w:ascii="Times New Roman" w:eastAsia="Calibri" w:hAnsi="Times New Roman" w:cs="Times New Roman"/>
          <w:b/>
          <w:sz w:val="24"/>
          <w:szCs w:val="24"/>
        </w:rPr>
      </w:pPr>
    </w:p>
    <w:p w14:paraId="0CBCE00A" w14:textId="77777777" w:rsidR="00B223F5" w:rsidRPr="00B4645F" w:rsidRDefault="00B223F5" w:rsidP="00B223F5">
      <w:pPr>
        <w:spacing w:after="0" w:line="480" w:lineRule="auto"/>
        <w:ind w:left="778" w:hanging="720"/>
        <w:jc w:val="both"/>
        <w:rPr>
          <w:rFonts w:ascii="Times New Roman" w:eastAsia="Calibri" w:hAnsi="Times New Roman" w:cs="Times New Roman"/>
          <w:b/>
          <w:sz w:val="24"/>
          <w:szCs w:val="24"/>
        </w:rPr>
      </w:pPr>
    </w:p>
    <w:p w14:paraId="44EB9A4D"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noProof/>
          <w:sz w:val="24"/>
          <w:szCs w:val="24"/>
        </w:rPr>
        <w:t>Catford, J.C. 1978. “</w:t>
      </w:r>
      <w:r w:rsidRPr="00B4645F">
        <w:rPr>
          <w:rFonts w:ascii="Times New Roman" w:eastAsia="Calibri" w:hAnsi="Times New Roman" w:cs="Times New Roman"/>
          <w:i/>
          <w:noProof/>
          <w:sz w:val="24"/>
          <w:szCs w:val="24"/>
        </w:rPr>
        <w:t xml:space="preserve">A Linguistic Theory of Translation, An Essay in Applied Linguistics”. </w:t>
      </w:r>
      <w:r w:rsidRPr="00B4645F">
        <w:rPr>
          <w:rFonts w:ascii="Times New Roman" w:eastAsia="Calibri" w:hAnsi="Times New Roman" w:cs="Times New Roman"/>
          <w:noProof/>
          <w:sz w:val="24"/>
          <w:szCs w:val="24"/>
        </w:rPr>
        <w:t xml:space="preserve">U.S.A. Oxford University Press. </w:t>
      </w:r>
    </w:p>
    <w:p w14:paraId="1D8B5E6E"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noProof/>
          <w:sz w:val="24"/>
          <w:szCs w:val="24"/>
        </w:rPr>
        <w:t>Cohen, Andrew D. (1994). “</w:t>
      </w:r>
      <w:r w:rsidRPr="00B4645F">
        <w:rPr>
          <w:rFonts w:ascii="Times New Roman" w:eastAsia="Calibri" w:hAnsi="Times New Roman" w:cs="Times New Roman"/>
          <w:i/>
          <w:noProof/>
          <w:sz w:val="24"/>
          <w:szCs w:val="24"/>
        </w:rPr>
        <w:t>Assessing Language Ability in the Classroom, Second Edition”.</w:t>
      </w:r>
      <w:r w:rsidRPr="00B4645F">
        <w:rPr>
          <w:rFonts w:ascii="Times New Roman" w:eastAsia="Calibri" w:hAnsi="Times New Roman" w:cs="Times New Roman"/>
          <w:noProof/>
          <w:sz w:val="24"/>
          <w:szCs w:val="24"/>
        </w:rPr>
        <w:t xml:space="preserve"> Massachusetts, U.S.A: Wadsworth Inc.</w:t>
      </w:r>
    </w:p>
    <w:p w14:paraId="06B26F5E"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sz w:val="24"/>
          <w:szCs w:val="24"/>
        </w:rPr>
      </w:pPr>
      <w:r w:rsidRPr="00B4645F">
        <w:rPr>
          <w:rFonts w:ascii="Times New Roman" w:eastAsia="Calibri" w:hAnsi="Times New Roman" w:cs="Times New Roman"/>
          <w:noProof/>
          <w:sz w:val="24"/>
          <w:szCs w:val="24"/>
        </w:rPr>
        <w:t xml:space="preserve">Corson, David. (1988). </w:t>
      </w:r>
      <w:r w:rsidRPr="00B4645F">
        <w:rPr>
          <w:rFonts w:ascii="Times New Roman" w:eastAsia="Calibri" w:hAnsi="Times New Roman" w:cs="Times New Roman"/>
          <w:i/>
          <w:noProof/>
          <w:sz w:val="24"/>
          <w:szCs w:val="24"/>
        </w:rPr>
        <w:t>“Language in Society”</w:t>
      </w:r>
      <w:r w:rsidRPr="00B4645F">
        <w:rPr>
          <w:rFonts w:ascii="Times New Roman" w:eastAsia="Calibri" w:hAnsi="Times New Roman" w:cs="Times New Roman"/>
          <w:noProof/>
          <w:sz w:val="24"/>
          <w:szCs w:val="24"/>
        </w:rPr>
        <w:t>. Cambridge University Press.</w:t>
      </w:r>
    </w:p>
    <w:p w14:paraId="06670E9E"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noProof/>
          <w:sz w:val="24"/>
          <w:szCs w:val="24"/>
          <w:lang w:val="id-ID"/>
        </w:rPr>
        <w:t>Goundareva</w:t>
      </w:r>
      <w:r w:rsidRPr="00B4645F">
        <w:rPr>
          <w:rFonts w:ascii="Times New Roman" w:eastAsia="Calibri" w:hAnsi="Times New Roman" w:cs="Times New Roman"/>
          <w:noProof/>
          <w:sz w:val="24"/>
          <w:szCs w:val="24"/>
        </w:rPr>
        <w:t xml:space="preserve">, </w:t>
      </w:r>
      <w:r w:rsidRPr="00B4645F">
        <w:rPr>
          <w:rFonts w:ascii="Times New Roman" w:eastAsia="Calibri" w:hAnsi="Times New Roman" w:cs="Times New Roman"/>
          <w:noProof/>
          <w:sz w:val="24"/>
          <w:szCs w:val="24"/>
          <w:lang w:val="id-ID"/>
        </w:rPr>
        <w:t>Irina.</w:t>
      </w:r>
      <w:r w:rsidRPr="00B4645F">
        <w:rPr>
          <w:rFonts w:ascii="Times New Roman" w:eastAsia="Calibri" w:hAnsi="Times New Roman" w:cs="Times New Roman"/>
          <w:noProof/>
          <w:sz w:val="24"/>
          <w:szCs w:val="24"/>
        </w:rPr>
        <w:t xml:space="preserve"> (2011). </w:t>
      </w:r>
      <w:r w:rsidRPr="00B4645F">
        <w:rPr>
          <w:rFonts w:ascii="Times New Roman" w:eastAsia="Calibri" w:hAnsi="Times New Roman" w:cs="Times New Roman"/>
          <w:i/>
          <w:noProof/>
          <w:sz w:val="24"/>
          <w:szCs w:val="24"/>
        </w:rPr>
        <w:t>“</w:t>
      </w:r>
      <w:r w:rsidRPr="00B4645F">
        <w:rPr>
          <w:rFonts w:ascii="Times New Roman" w:eastAsia="Calibri" w:hAnsi="Times New Roman" w:cs="Times New Roman"/>
          <w:i/>
          <w:iCs/>
          <w:noProof/>
          <w:sz w:val="24"/>
          <w:szCs w:val="24"/>
        </w:rPr>
        <w:t>Effect of translation practice on vocabulary acquisition in L2 Spanish”.</w:t>
      </w:r>
      <w:r w:rsidRPr="00B4645F">
        <w:rPr>
          <w:rFonts w:ascii="Times New Roman" w:eastAsia="Calibri" w:hAnsi="Times New Roman" w:cs="Times New Roman"/>
          <w:noProof/>
          <w:sz w:val="24"/>
          <w:szCs w:val="24"/>
        </w:rPr>
        <w:t xml:space="preserve"> Columbia: University of British Columbia</w:t>
      </w:r>
      <w:r w:rsidRPr="00B4645F">
        <w:rPr>
          <w:rFonts w:ascii="Times New Roman" w:eastAsia="Calibri" w:hAnsi="Times New Roman" w:cs="Times New Roman"/>
          <w:noProof/>
          <w:sz w:val="24"/>
          <w:szCs w:val="24"/>
          <w:lang w:val="id-ID"/>
        </w:rPr>
        <w:t>.</w:t>
      </w:r>
    </w:p>
    <w:p w14:paraId="3AA86FFB"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noProof/>
          <w:sz w:val="24"/>
          <w:szCs w:val="24"/>
        </w:rPr>
        <w:t xml:space="preserve">Hatch, Evelyn and brown. (1995). </w:t>
      </w:r>
      <w:r w:rsidRPr="00B4645F">
        <w:rPr>
          <w:rFonts w:ascii="Times New Roman" w:eastAsia="Calibri" w:hAnsi="Times New Roman" w:cs="Times New Roman"/>
          <w:i/>
          <w:noProof/>
          <w:sz w:val="24"/>
          <w:szCs w:val="24"/>
        </w:rPr>
        <w:t>“Vocabulary, Semantic and Language Education”</w:t>
      </w:r>
      <w:r w:rsidRPr="00B4645F">
        <w:rPr>
          <w:rFonts w:ascii="Times New Roman" w:eastAsia="Calibri" w:hAnsi="Times New Roman" w:cs="Times New Roman"/>
          <w:noProof/>
          <w:sz w:val="24"/>
          <w:szCs w:val="24"/>
        </w:rPr>
        <w:t>. Cambrige University Press.</w:t>
      </w:r>
    </w:p>
    <w:p w14:paraId="6ADCCCF1"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noProof/>
          <w:sz w:val="24"/>
          <w:szCs w:val="24"/>
        </w:rPr>
        <w:t>Popovic, Radmila. (2006). “</w:t>
      </w:r>
      <w:r w:rsidRPr="00B4645F">
        <w:rPr>
          <w:rFonts w:ascii="Times New Roman" w:eastAsia="Calibri" w:hAnsi="Times New Roman" w:cs="Times New Roman"/>
          <w:i/>
          <w:noProof/>
          <w:sz w:val="24"/>
          <w:szCs w:val="24"/>
        </w:rPr>
        <w:t>The place of translation in Language Teaching</w:t>
      </w:r>
      <w:r w:rsidRPr="00B4645F">
        <w:rPr>
          <w:rFonts w:ascii="Times New Roman" w:eastAsia="Calibri" w:hAnsi="Times New Roman" w:cs="Times New Roman"/>
          <w:noProof/>
          <w:sz w:val="24"/>
          <w:szCs w:val="24"/>
        </w:rPr>
        <w:t>”.Moscow: University Press</w:t>
      </w:r>
    </w:p>
    <w:p w14:paraId="33AF34CF"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sz w:val="24"/>
          <w:szCs w:val="24"/>
        </w:rPr>
        <w:t>Clouston, Michael Lessard</w:t>
      </w:r>
      <w:r w:rsidRPr="00B4645F">
        <w:rPr>
          <w:rFonts w:ascii="Times New Roman" w:eastAsia="Calibri" w:hAnsi="Times New Roman" w:cs="Times New Roman"/>
          <w:noProof/>
          <w:sz w:val="24"/>
          <w:szCs w:val="24"/>
        </w:rPr>
        <w:t>. (2006). “</w:t>
      </w:r>
      <w:r w:rsidRPr="00B4645F">
        <w:rPr>
          <w:rFonts w:ascii="Times New Roman" w:eastAsia="Calibri" w:hAnsi="Times New Roman" w:cs="Times New Roman"/>
          <w:i/>
          <w:noProof/>
          <w:sz w:val="24"/>
          <w:szCs w:val="24"/>
        </w:rPr>
        <w:t>English Language Teacher Development</w:t>
      </w:r>
      <w:r w:rsidRPr="00B4645F">
        <w:rPr>
          <w:rFonts w:ascii="Times New Roman" w:eastAsia="Calibri" w:hAnsi="Times New Roman" w:cs="Times New Roman"/>
          <w:noProof/>
          <w:sz w:val="24"/>
          <w:szCs w:val="24"/>
        </w:rPr>
        <w:t xml:space="preserve">”. </w:t>
      </w:r>
      <w:r w:rsidRPr="00B4645F">
        <w:rPr>
          <w:rFonts w:ascii="Times New Roman" w:eastAsia="Calibri" w:hAnsi="Times New Roman" w:cs="Times New Roman"/>
          <w:i/>
          <w:noProof/>
          <w:sz w:val="24"/>
          <w:szCs w:val="24"/>
        </w:rPr>
        <w:t>Vocabulary and Its Importance  in Language Learning</w:t>
      </w:r>
      <w:r w:rsidRPr="00B4645F">
        <w:rPr>
          <w:rFonts w:ascii="Times New Roman" w:eastAsia="Calibri" w:hAnsi="Times New Roman" w:cs="Times New Roman"/>
          <w:noProof/>
          <w:sz w:val="24"/>
          <w:szCs w:val="24"/>
          <w:lang w:val="id-ID"/>
        </w:rPr>
        <w:t xml:space="preserve">, pg. </w:t>
      </w:r>
      <w:r w:rsidRPr="00B4645F">
        <w:rPr>
          <w:rFonts w:ascii="Times New Roman" w:eastAsia="Calibri" w:hAnsi="Times New Roman" w:cs="Times New Roman"/>
          <w:noProof/>
          <w:sz w:val="24"/>
          <w:szCs w:val="24"/>
        </w:rPr>
        <w:t>1-5</w:t>
      </w:r>
      <w:r w:rsidRPr="00B4645F">
        <w:rPr>
          <w:rFonts w:ascii="Times New Roman" w:eastAsia="Calibri" w:hAnsi="Times New Roman" w:cs="Times New Roman"/>
          <w:noProof/>
          <w:sz w:val="24"/>
          <w:szCs w:val="24"/>
          <w:lang w:val="id-ID"/>
        </w:rPr>
        <w:t>.</w:t>
      </w:r>
    </w:p>
    <w:p w14:paraId="6389BB65"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noProof/>
          <w:sz w:val="24"/>
          <w:szCs w:val="24"/>
        </w:rPr>
        <w:t>Larson, Mildren L. (1984). Meaning Based Translation. New York: University Press of America.</w:t>
      </w:r>
    </w:p>
    <w:p w14:paraId="35E6F57F"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sz w:val="24"/>
          <w:szCs w:val="24"/>
        </w:rPr>
      </w:pPr>
      <w:r w:rsidRPr="00B4645F">
        <w:rPr>
          <w:rFonts w:ascii="Times New Roman" w:eastAsia="Calibri" w:hAnsi="Times New Roman" w:cs="Times New Roman"/>
          <w:sz w:val="24"/>
          <w:szCs w:val="24"/>
        </w:rPr>
        <w:fldChar w:fldCharType="begin"/>
      </w:r>
      <w:r w:rsidRPr="00B4645F">
        <w:rPr>
          <w:rFonts w:ascii="Times New Roman" w:eastAsia="Calibri" w:hAnsi="Times New Roman" w:cs="Times New Roman"/>
          <w:sz w:val="24"/>
          <w:szCs w:val="24"/>
        </w:rPr>
        <w:instrText xml:space="preserve"> BIBLIOGRAPHY  \l 1033 </w:instrText>
      </w:r>
      <w:r w:rsidRPr="00B4645F">
        <w:rPr>
          <w:rFonts w:ascii="Times New Roman" w:eastAsia="Calibri" w:hAnsi="Times New Roman" w:cs="Times New Roman"/>
          <w:sz w:val="24"/>
          <w:szCs w:val="24"/>
        </w:rPr>
        <w:fldChar w:fldCharType="separate"/>
      </w:r>
      <w:r w:rsidRPr="00B4645F">
        <w:rPr>
          <w:rFonts w:ascii="Times New Roman" w:eastAsia="Calibri" w:hAnsi="Times New Roman" w:cs="Times New Roman"/>
          <w:noProof/>
          <w:sz w:val="24"/>
          <w:szCs w:val="24"/>
          <w:lang w:val="id-ID"/>
        </w:rPr>
        <w:t xml:space="preserve">McMillan, James. (1996). </w:t>
      </w:r>
      <w:r w:rsidRPr="00B4645F">
        <w:rPr>
          <w:rFonts w:ascii="Times New Roman" w:eastAsia="Calibri" w:hAnsi="Times New Roman" w:cs="Times New Roman"/>
          <w:i/>
          <w:noProof/>
          <w:sz w:val="24"/>
          <w:szCs w:val="24"/>
          <w:lang w:val="id-ID"/>
        </w:rPr>
        <w:t>"Educational Research Fundamental for the Consumer"</w:t>
      </w:r>
      <w:r w:rsidRPr="00B4645F">
        <w:rPr>
          <w:rFonts w:ascii="Times New Roman" w:eastAsia="Calibri" w:hAnsi="Times New Roman" w:cs="Times New Roman"/>
          <w:noProof/>
          <w:sz w:val="24"/>
          <w:szCs w:val="24"/>
          <w:lang w:val="id-ID"/>
        </w:rPr>
        <w:t xml:space="preserve">. </w:t>
      </w:r>
      <w:r w:rsidRPr="00B4645F">
        <w:rPr>
          <w:rFonts w:ascii="Times New Roman" w:eastAsia="Calibri" w:hAnsi="Times New Roman" w:cs="Times New Roman"/>
          <w:i/>
          <w:noProof/>
          <w:sz w:val="24"/>
          <w:szCs w:val="24"/>
          <w:lang w:val="id-ID"/>
        </w:rPr>
        <w:t>Second Edition</w:t>
      </w:r>
      <w:r w:rsidRPr="00B4645F">
        <w:rPr>
          <w:rFonts w:ascii="Times New Roman" w:eastAsia="Calibri" w:hAnsi="Times New Roman" w:cs="Times New Roman"/>
          <w:noProof/>
          <w:sz w:val="24"/>
          <w:szCs w:val="24"/>
          <w:lang w:val="id-ID"/>
        </w:rPr>
        <w:t>. New York: HarperCollins.</w:t>
      </w:r>
      <w:r w:rsidRPr="00B4645F">
        <w:rPr>
          <w:rFonts w:ascii="Times New Roman" w:eastAsia="Calibri" w:hAnsi="Times New Roman" w:cs="Times New Roman"/>
          <w:noProof/>
          <w:sz w:val="24"/>
          <w:szCs w:val="24"/>
        </w:rPr>
        <w:t xml:space="preserve"> </w:t>
      </w:r>
      <w:r w:rsidRPr="00B4645F">
        <w:rPr>
          <w:rFonts w:ascii="Times New Roman" w:eastAsia="Calibri" w:hAnsi="Times New Roman" w:cs="Times New Roman"/>
          <w:sz w:val="24"/>
          <w:szCs w:val="24"/>
        </w:rPr>
        <w:fldChar w:fldCharType="end"/>
      </w:r>
    </w:p>
    <w:p w14:paraId="7864E0E0"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noProof/>
          <w:sz w:val="24"/>
          <w:szCs w:val="24"/>
        </w:rPr>
        <w:t>Newmark, P</w:t>
      </w:r>
      <w:r w:rsidRPr="00B4645F">
        <w:rPr>
          <w:rFonts w:ascii="Times New Roman" w:eastAsia="Calibri" w:hAnsi="Times New Roman" w:cs="Times New Roman"/>
          <w:noProof/>
          <w:sz w:val="24"/>
          <w:szCs w:val="24"/>
          <w:lang w:val="id-ID"/>
        </w:rPr>
        <w:t>eter</w:t>
      </w:r>
      <w:r w:rsidRPr="00B4645F">
        <w:rPr>
          <w:rFonts w:ascii="Times New Roman" w:eastAsia="Calibri" w:hAnsi="Times New Roman" w:cs="Times New Roman"/>
          <w:noProof/>
          <w:sz w:val="24"/>
          <w:szCs w:val="24"/>
        </w:rPr>
        <w:t xml:space="preserve">. (1988). </w:t>
      </w:r>
      <w:r w:rsidRPr="00B4645F">
        <w:rPr>
          <w:rFonts w:ascii="Times New Roman" w:eastAsia="Calibri" w:hAnsi="Times New Roman" w:cs="Times New Roman"/>
          <w:noProof/>
          <w:sz w:val="24"/>
          <w:szCs w:val="24"/>
          <w:lang w:val="id-ID"/>
        </w:rPr>
        <w:t>“</w:t>
      </w:r>
      <w:r w:rsidRPr="00B4645F">
        <w:rPr>
          <w:rFonts w:ascii="Times New Roman" w:eastAsia="Calibri" w:hAnsi="Times New Roman" w:cs="Times New Roman"/>
          <w:i/>
          <w:noProof/>
          <w:sz w:val="24"/>
          <w:szCs w:val="24"/>
        </w:rPr>
        <w:t>A Textbook of Translation</w:t>
      </w:r>
      <w:r w:rsidRPr="00B4645F">
        <w:rPr>
          <w:rFonts w:ascii="Times New Roman" w:eastAsia="Calibri" w:hAnsi="Times New Roman" w:cs="Times New Roman"/>
          <w:i/>
          <w:noProof/>
          <w:sz w:val="24"/>
          <w:szCs w:val="24"/>
          <w:lang w:val="id-ID"/>
        </w:rPr>
        <w:t>”</w:t>
      </w:r>
      <w:r w:rsidRPr="00B4645F">
        <w:rPr>
          <w:rFonts w:ascii="Times New Roman" w:eastAsia="Calibri" w:hAnsi="Times New Roman" w:cs="Times New Roman"/>
          <w:noProof/>
          <w:sz w:val="24"/>
          <w:szCs w:val="24"/>
        </w:rPr>
        <w:t xml:space="preserve">. London: Prentice Hall International. </w:t>
      </w:r>
    </w:p>
    <w:p w14:paraId="5113E61D"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sz w:val="24"/>
          <w:szCs w:val="24"/>
          <w:lang w:val="id-ID"/>
        </w:rPr>
      </w:pPr>
      <w:r w:rsidRPr="00B4645F">
        <w:rPr>
          <w:rFonts w:ascii="Times New Roman" w:eastAsia="Calibri" w:hAnsi="Times New Roman" w:cs="Times New Roman"/>
          <w:sz w:val="24"/>
          <w:szCs w:val="24"/>
          <w:lang w:val="id-ID"/>
        </w:rPr>
        <w:t>Nida, E. (1964). “</w:t>
      </w:r>
      <w:r w:rsidRPr="00B4645F">
        <w:rPr>
          <w:rFonts w:ascii="Times New Roman" w:eastAsia="Calibri" w:hAnsi="Times New Roman" w:cs="Times New Roman"/>
          <w:i/>
          <w:sz w:val="24"/>
          <w:szCs w:val="24"/>
          <w:lang w:val="id-ID"/>
        </w:rPr>
        <w:t>Towards a science of translating”</w:t>
      </w:r>
      <w:r w:rsidRPr="00B4645F">
        <w:rPr>
          <w:rFonts w:ascii="Times New Roman" w:eastAsia="Calibri" w:hAnsi="Times New Roman" w:cs="Times New Roman"/>
          <w:sz w:val="24"/>
          <w:szCs w:val="24"/>
          <w:lang w:val="id-ID"/>
        </w:rPr>
        <w:t>. E. J. Brill, Leiden, Netherlands: New York.</w:t>
      </w:r>
    </w:p>
    <w:p w14:paraId="036FC061"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sz w:val="24"/>
          <w:szCs w:val="24"/>
          <w:lang w:val="id-ID"/>
        </w:rPr>
      </w:pPr>
      <w:r w:rsidRPr="00B4645F">
        <w:rPr>
          <w:rFonts w:ascii="Times New Roman" w:eastAsia="Calibri" w:hAnsi="Times New Roman" w:cs="Times New Roman"/>
          <w:sz w:val="24"/>
          <w:szCs w:val="24"/>
          <w:lang w:val="id-ID"/>
        </w:rPr>
        <w:t>Ordudari, Mahmoud</w:t>
      </w:r>
      <w:r w:rsidRPr="00B4645F">
        <w:rPr>
          <w:rFonts w:ascii="Times New Roman" w:eastAsia="Calibri" w:hAnsi="Times New Roman" w:cs="Times New Roman"/>
          <w:bCs/>
          <w:sz w:val="24"/>
          <w:szCs w:val="24"/>
        </w:rPr>
        <w:t>. (</w:t>
      </w:r>
      <w:r w:rsidRPr="00B4645F">
        <w:rPr>
          <w:rFonts w:ascii="Times New Roman" w:eastAsia="Calibri" w:hAnsi="Times New Roman" w:cs="Times New Roman"/>
          <w:bCs/>
          <w:sz w:val="24"/>
          <w:szCs w:val="24"/>
          <w:lang w:val="id-ID"/>
        </w:rPr>
        <w:t>2007</w:t>
      </w:r>
      <w:r w:rsidRPr="00B4645F">
        <w:rPr>
          <w:rFonts w:ascii="Times New Roman" w:eastAsia="Calibri" w:hAnsi="Times New Roman" w:cs="Times New Roman"/>
          <w:bCs/>
          <w:sz w:val="24"/>
          <w:szCs w:val="24"/>
        </w:rPr>
        <w:t>)</w:t>
      </w:r>
      <w:r w:rsidRPr="00B4645F">
        <w:rPr>
          <w:rFonts w:ascii="Times New Roman" w:eastAsia="Calibri" w:hAnsi="Times New Roman" w:cs="Times New Roman"/>
          <w:noProof/>
          <w:sz w:val="24"/>
          <w:szCs w:val="24"/>
        </w:rPr>
        <w:t xml:space="preserve">. </w:t>
      </w:r>
      <w:r w:rsidRPr="00B4645F">
        <w:rPr>
          <w:rFonts w:ascii="Times New Roman" w:eastAsia="Calibri" w:hAnsi="Times New Roman" w:cs="Times New Roman"/>
          <w:i/>
          <w:noProof/>
          <w:sz w:val="24"/>
          <w:szCs w:val="24"/>
        </w:rPr>
        <w:t>“</w:t>
      </w:r>
      <w:r w:rsidRPr="00B4645F">
        <w:rPr>
          <w:rFonts w:ascii="Times New Roman" w:eastAsia="Calibri" w:hAnsi="Times New Roman" w:cs="Times New Roman"/>
          <w:i/>
          <w:iCs/>
          <w:noProof/>
          <w:sz w:val="24"/>
          <w:szCs w:val="24"/>
        </w:rPr>
        <w:t>Translation procedures, strategies and methods”.</w:t>
      </w:r>
      <w:r w:rsidRPr="00B4645F">
        <w:rPr>
          <w:rFonts w:ascii="Times New Roman" w:eastAsia="Calibri" w:hAnsi="Times New Roman" w:cs="Times New Roman"/>
          <w:noProof/>
          <w:sz w:val="24"/>
          <w:szCs w:val="24"/>
        </w:rPr>
        <w:t xml:space="preserve"> Ava</w:t>
      </w:r>
      <w:r w:rsidRPr="00B4645F">
        <w:rPr>
          <w:rFonts w:ascii="Times New Roman" w:eastAsia="Calibri" w:hAnsi="Times New Roman" w:cs="Times New Roman"/>
          <w:noProof/>
          <w:sz w:val="24"/>
          <w:szCs w:val="24"/>
          <w:lang w:val="id-ID"/>
        </w:rPr>
        <w:t>i</w:t>
      </w:r>
      <w:r w:rsidRPr="00B4645F">
        <w:rPr>
          <w:rFonts w:ascii="Times New Roman" w:eastAsia="Calibri" w:hAnsi="Times New Roman" w:cs="Times New Roman"/>
          <w:noProof/>
          <w:sz w:val="24"/>
          <w:szCs w:val="24"/>
        </w:rPr>
        <w:t>lable: [online]</w:t>
      </w:r>
      <w:r w:rsidRPr="00B4645F">
        <w:rPr>
          <w:rFonts w:ascii="Times New Roman" w:eastAsia="Calibri" w:hAnsi="Times New Roman" w:cs="Times New Roman"/>
          <w:noProof/>
          <w:sz w:val="24"/>
          <w:szCs w:val="24"/>
          <w:lang w:val="id-ID"/>
        </w:rPr>
        <w:t xml:space="preserve"> </w:t>
      </w:r>
      <w:r w:rsidRPr="00B4645F">
        <w:rPr>
          <w:rFonts w:ascii="Times New Roman" w:eastAsia="Calibri" w:hAnsi="Times New Roman" w:cs="Times New Roman"/>
          <w:sz w:val="24"/>
          <w:szCs w:val="24"/>
          <w:lang w:val="id-ID"/>
        </w:rPr>
        <w:t>http://translationjournal.net/journal/41culture.htm</w:t>
      </w:r>
    </w:p>
    <w:p w14:paraId="7133F48B"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lang w:val="id-ID"/>
        </w:rPr>
      </w:pPr>
      <w:r w:rsidRPr="00B4645F">
        <w:rPr>
          <w:rFonts w:ascii="Times New Roman" w:eastAsia="Calibri" w:hAnsi="Times New Roman" w:cs="Times New Roman"/>
          <w:noProof/>
          <w:sz w:val="24"/>
          <w:szCs w:val="24"/>
        </w:rPr>
        <w:t>Paul, Gill.</w:t>
      </w:r>
      <w:r w:rsidRPr="00B4645F">
        <w:rPr>
          <w:rFonts w:ascii="Times New Roman" w:eastAsia="Calibri" w:hAnsi="Times New Roman" w:cs="Times New Roman"/>
          <w:noProof/>
          <w:sz w:val="24"/>
          <w:szCs w:val="24"/>
          <w:lang w:val="id-ID"/>
        </w:rPr>
        <w:t xml:space="preserve"> (</w:t>
      </w:r>
      <w:r w:rsidRPr="00B4645F">
        <w:rPr>
          <w:rFonts w:ascii="Times New Roman" w:eastAsia="Calibri" w:hAnsi="Times New Roman" w:cs="Times New Roman"/>
          <w:noProof/>
          <w:sz w:val="24"/>
          <w:szCs w:val="24"/>
        </w:rPr>
        <w:t>2009</w:t>
      </w:r>
      <w:r w:rsidRPr="00B4645F">
        <w:rPr>
          <w:rFonts w:ascii="Times New Roman" w:eastAsia="Calibri" w:hAnsi="Times New Roman" w:cs="Times New Roman"/>
          <w:noProof/>
          <w:sz w:val="24"/>
          <w:szCs w:val="24"/>
          <w:lang w:val="id-ID"/>
        </w:rPr>
        <w:t>). “</w:t>
      </w:r>
      <w:r w:rsidRPr="00B4645F">
        <w:rPr>
          <w:rFonts w:ascii="Times New Roman" w:eastAsia="Calibri" w:hAnsi="Times New Roman" w:cs="Times New Roman"/>
          <w:i/>
          <w:noProof/>
          <w:sz w:val="24"/>
          <w:szCs w:val="24"/>
          <w:lang w:val="id-ID"/>
        </w:rPr>
        <w:t>Translation In Practice”</w:t>
      </w:r>
      <w:r w:rsidRPr="00B4645F">
        <w:rPr>
          <w:rFonts w:ascii="Times New Roman" w:eastAsia="Calibri" w:hAnsi="Times New Roman" w:cs="Times New Roman"/>
          <w:noProof/>
          <w:sz w:val="24"/>
          <w:szCs w:val="24"/>
          <w:lang w:val="id-ID"/>
        </w:rPr>
        <w:t>. London: Dalkey Archive Press, Champaign and London</w:t>
      </w:r>
    </w:p>
    <w:p w14:paraId="7139783F" w14:textId="77777777" w:rsidR="00B223F5" w:rsidRPr="00B4645F" w:rsidRDefault="00B223F5" w:rsidP="00B223F5">
      <w:pPr>
        <w:spacing w:before="100" w:beforeAutospacing="1" w:after="100" w:afterAutospacing="1" w:line="240" w:lineRule="auto"/>
        <w:jc w:val="both"/>
        <w:rPr>
          <w:rFonts w:ascii="Times New Roman" w:eastAsia="Calibri" w:hAnsi="Times New Roman" w:cs="Times New Roman"/>
          <w:sz w:val="24"/>
          <w:szCs w:val="24"/>
        </w:rPr>
      </w:pPr>
      <w:r w:rsidRPr="00B4645F">
        <w:rPr>
          <w:rFonts w:ascii="Times New Roman" w:eastAsia="Calibri" w:hAnsi="Times New Roman" w:cs="Times New Roman"/>
          <w:sz w:val="24"/>
          <w:szCs w:val="24"/>
        </w:rPr>
        <w:t xml:space="preserve">Roget. (1942). </w:t>
      </w:r>
      <w:r w:rsidRPr="00B4645F">
        <w:rPr>
          <w:rFonts w:ascii="Times New Roman" w:eastAsia="Calibri" w:hAnsi="Times New Roman" w:cs="Times New Roman"/>
          <w:i/>
          <w:sz w:val="24"/>
          <w:szCs w:val="24"/>
        </w:rPr>
        <w:t>“Roget’s the Saurus”</w:t>
      </w:r>
      <w:r w:rsidRPr="00B4645F">
        <w:rPr>
          <w:rFonts w:ascii="Times New Roman" w:eastAsia="Calibri" w:hAnsi="Times New Roman" w:cs="Times New Roman"/>
          <w:sz w:val="24"/>
          <w:szCs w:val="24"/>
        </w:rPr>
        <w:t>. U.S.A: The World Publishing Company.</w:t>
      </w:r>
    </w:p>
    <w:p w14:paraId="44C6FD8D"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sz w:val="24"/>
          <w:szCs w:val="24"/>
        </w:rPr>
      </w:pPr>
      <w:r w:rsidRPr="00B4645F">
        <w:rPr>
          <w:rFonts w:ascii="Times New Roman" w:eastAsia="Calibri" w:hAnsi="Times New Roman" w:cs="Times New Roman"/>
          <w:sz w:val="24"/>
          <w:szCs w:val="24"/>
        </w:rPr>
        <w:t>Setiawan Dj</w:t>
      </w:r>
      <w:r w:rsidRPr="00B4645F">
        <w:rPr>
          <w:rFonts w:ascii="Times New Roman" w:eastAsia="Calibri" w:hAnsi="Times New Roman" w:cs="Times New Roman"/>
          <w:sz w:val="24"/>
          <w:szCs w:val="24"/>
          <w:lang w:val="id-ID"/>
        </w:rPr>
        <w:t xml:space="preserve">, </w:t>
      </w:r>
      <w:r w:rsidRPr="00B4645F">
        <w:rPr>
          <w:rFonts w:ascii="Times New Roman" w:eastAsia="Calibri" w:hAnsi="Times New Roman" w:cs="Times New Roman"/>
          <w:sz w:val="24"/>
          <w:szCs w:val="24"/>
        </w:rPr>
        <w:t>Otong</w:t>
      </w:r>
      <w:r w:rsidRPr="00B4645F">
        <w:rPr>
          <w:rFonts w:ascii="Times New Roman" w:eastAsia="Calibri" w:hAnsi="Times New Roman" w:cs="Times New Roman"/>
          <w:sz w:val="24"/>
          <w:szCs w:val="24"/>
          <w:lang w:val="id-ID"/>
        </w:rPr>
        <w:t>.</w:t>
      </w:r>
      <w:r w:rsidRPr="00B4645F">
        <w:rPr>
          <w:rFonts w:ascii="Times New Roman" w:eastAsia="Calibri" w:hAnsi="Times New Roman" w:cs="Times New Roman"/>
          <w:sz w:val="24"/>
          <w:szCs w:val="24"/>
        </w:rPr>
        <w:t xml:space="preserve"> (2013) </w:t>
      </w:r>
      <w:r w:rsidRPr="00B4645F">
        <w:rPr>
          <w:rFonts w:ascii="Times New Roman" w:eastAsia="Calibri" w:hAnsi="Times New Roman" w:cs="Times New Roman"/>
          <w:i/>
          <w:sz w:val="24"/>
          <w:szCs w:val="24"/>
          <w:lang w:val="id-ID"/>
        </w:rPr>
        <w:t>“</w:t>
      </w:r>
      <w:r w:rsidRPr="00B4645F">
        <w:rPr>
          <w:rFonts w:ascii="Times New Roman" w:eastAsia="Calibri" w:hAnsi="Times New Roman" w:cs="Times New Roman"/>
          <w:i/>
          <w:sz w:val="24"/>
          <w:szCs w:val="24"/>
        </w:rPr>
        <w:t>Teknik dan Panduan Menerjemahkan Bahasa Inggris – Bahasa Indonesia</w:t>
      </w:r>
      <w:r w:rsidRPr="00B4645F">
        <w:rPr>
          <w:rFonts w:ascii="Times New Roman" w:eastAsia="Calibri" w:hAnsi="Times New Roman" w:cs="Times New Roman"/>
          <w:i/>
          <w:sz w:val="24"/>
          <w:szCs w:val="24"/>
          <w:lang w:val="id-ID"/>
        </w:rPr>
        <w:t>”.</w:t>
      </w:r>
      <w:r w:rsidRPr="00B4645F">
        <w:rPr>
          <w:rFonts w:ascii="Times New Roman" w:eastAsia="Calibri" w:hAnsi="Times New Roman" w:cs="Times New Roman"/>
          <w:sz w:val="24"/>
          <w:szCs w:val="24"/>
          <w:lang w:val="id-ID"/>
        </w:rPr>
        <w:t xml:space="preserve"> </w:t>
      </w:r>
      <w:r w:rsidRPr="00B4645F">
        <w:rPr>
          <w:rFonts w:ascii="Times New Roman" w:eastAsia="Calibri" w:hAnsi="Times New Roman" w:cs="Times New Roman"/>
          <w:sz w:val="24"/>
          <w:szCs w:val="24"/>
        </w:rPr>
        <w:t>Cv. Yrama Widya, Bandung</w:t>
      </w:r>
    </w:p>
    <w:p w14:paraId="20F9DD05"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lang w:val="id-ID"/>
        </w:rPr>
      </w:pPr>
      <w:r w:rsidRPr="00B4645F">
        <w:rPr>
          <w:rFonts w:ascii="Times New Roman" w:eastAsia="Calibri" w:hAnsi="Times New Roman" w:cs="Times New Roman"/>
          <w:noProof/>
          <w:sz w:val="24"/>
          <w:szCs w:val="24"/>
          <w:lang w:val="id-ID"/>
        </w:rPr>
        <w:t>Seguinot, C. (1989). “</w:t>
      </w:r>
      <w:r w:rsidRPr="00B4645F">
        <w:rPr>
          <w:rFonts w:ascii="Times New Roman" w:eastAsia="Calibri" w:hAnsi="Times New Roman" w:cs="Times New Roman"/>
          <w:i/>
          <w:noProof/>
          <w:sz w:val="24"/>
          <w:szCs w:val="24"/>
          <w:lang w:val="id-ID"/>
        </w:rPr>
        <w:t>The translation process”</w:t>
      </w:r>
      <w:r w:rsidRPr="00B4645F">
        <w:rPr>
          <w:rFonts w:ascii="Times New Roman" w:eastAsia="Calibri" w:hAnsi="Times New Roman" w:cs="Times New Roman"/>
          <w:noProof/>
          <w:sz w:val="24"/>
          <w:szCs w:val="24"/>
          <w:lang w:val="id-ID"/>
        </w:rPr>
        <w:t>. Toronto: H.G. Publications.</w:t>
      </w:r>
    </w:p>
    <w:p w14:paraId="2CA0D7A4"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sz w:val="24"/>
          <w:szCs w:val="24"/>
        </w:rPr>
      </w:pPr>
      <w:r w:rsidRPr="00B4645F">
        <w:rPr>
          <w:rFonts w:ascii="Times New Roman" w:eastAsia="Calibri" w:hAnsi="Times New Roman" w:cs="Times New Roman"/>
          <w:sz w:val="24"/>
          <w:szCs w:val="24"/>
          <w:lang w:val="id-ID"/>
        </w:rPr>
        <w:t xml:space="preserve">Sundayana, Rostina.  (2013).  </w:t>
      </w:r>
      <w:r w:rsidRPr="00B4645F">
        <w:rPr>
          <w:rFonts w:ascii="Times New Roman" w:eastAsia="Calibri" w:hAnsi="Times New Roman" w:cs="Times New Roman"/>
          <w:i/>
          <w:sz w:val="24"/>
          <w:szCs w:val="24"/>
          <w:lang w:val="id-ID"/>
        </w:rPr>
        <w:t>“Komputasi Data Statistika”</w:t>
      </w:r>
      <w:r w:rsidRPr="00B4645F">
        <w:rPr>
          <w:rFonts w:ascii="Times New Roman" w:eastAsia="Calibri" w:hAnsi="Times New Roman" w:cs="Times New Roman"/>
          <w:sz w:val="24"/>
          <w:szCs w:val="24"/>
          <w:lang w:val="id-ID"/>
        </w:rPr>
        <w:t>. STKIP Garut: Garut.</w:t>
      </w:r>
    </w:p>
    <w:p w14:paraId="317D8BB7"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lang w:val="id-ID"/>
        </w:rPr>
      </w:pPr>
      <w:r w:rsidRPr="00B4645F">
        <w:rPr>
          <w:rFonts w:ascii="Times New Roman" w:eastAsia="Calibri" w:hAnsi="Times New Roman" w:cs="Times New Roman"/>
          <w:noProof/>
          <w:sz w:val="24"/>
          <w:szCs w:val="24"/>
        </w:rPr>
        <w:t>Surjakusumah</w:t>
      </w:r>
      <w:r w:rsidRPr="00B4645F">
        <w:rPr>
          <w:rFonts w:ascii="Times New Roman" w:eastAsia="Calibri" w:hAnsi="Times New Roman" w:cs="Times New Roman"/>
          <w:noProof/>
          <w:sz w:val="24"/>
          <w:szCs w:val="24"/>
          <w:lang w:val="id-ID"/>
        </w:rPr>
        <w:t>, Yoyo</w:t>
      </w:r>
      <w:r w:rsidRPr="00B4645F">
        <w:rPr>
          <w:rFonts w:ascii="Times New Roman" w:eastAsia="Calibri" w:hAnsi="Times New Roman" w:cs="Times New Roman"/>
          <w:noProof/>
          <w:sz w:val="24"/>
          <w:szCs w:val="24"/>
        </w:rPr>
        <w:t>. (201</w:t>
      </w:r>
      <w:r w:rsidRPr="00B4645F">
        <w:rPr>
          <w:rFonts w:ascii="Times New Roman" w:eastAsia="Calibri" w:hAnsi="Times New Roman" w:cs="Times New Roman"/>
          <w:noProof/>
          <w:sz w:val="24"/>
          <w:szCs w:val="24"/>
          <w:lang w:val="id-ID"/>
        </w:rPr>
        <w:t>2</w:t>
      </w:r>
      <w:r w:rsidRPr="00B4645F">
        <w:rPr>
          <w:rFonts w:ascii="Times New Roman" w:eastAsia="Calibri" w:hAnsi="Times New Roman" w:cs="Times New Roman"/>
          <w:noProof/>
          <w:sz w:val="24"/>
          <w:szCs w:val="24"/>
        </w:rPr>
        <w:t>). “</w:t>
      </w:r>
      <w:r w:rsidRPr="00B4645F">
        <w:rPr>
          <w:rFonts w:ascii="Times New Roman" w:eastAsia="Calibri" w:hAnsi="Times New Roman" w:cs="Times New Roman"/>
          <w:i/>
          <w:iCs/>
          <w:noProof/>
          <w:sz w:val="24"/>
          <w:szCs w:val="24"/>
        </w:rPr>
        <w:t xml:space="preserve">The </w:t>
      </w:r>
      <w:r w:rsidRPr="00B4645F">
        <w:rPr>
          <w:rFonts w:ascii="Times New Roman" w:eastAsia="Calibri" w:hAnsi="Times New Roman" w:cs="Times New Roman"/>
          <w:i/>
          <w:iCs/>
          <w:noProof/>
          <w:sz w:val="24"/>
          <w:szCs w:val="24"/>
          <w:lang w:val="id-ID"/>
        </w:rPr>
        <w:t>Research Methodology</w:t>
      </w:r>
      <w:r w:rsidRPr="00B4645F">
        <w:rPr>
          <w:rFonts w:ascii="Times New Roman" w:eastAsia="Calibri" w:hAnsi="Times New Roman" w:cs="Times New Roman"/>
          <w:i/>
          <w:iCs/>
          <w:noProof/>
          <w:sz w:val="24"/>
          <w:szCs w:val="24"/>
        </w:rPr>
        <w:t>”.</w:t>
      </w:r>
      <w:r w:rsidRPr="00B4645F">
        <w:rPr>
          <w:rFonts w:ascii="Times New Roman" w:eastAsia="Calibri" w:hAnsi="Times New Roman" w:cs="Times New Roman"/>
          <w:noProof/>
          <w:sz w:val="24"/>
          <w:szCs w:val="24"/>
        </w:rPr>
        <w:t xml:space="preserve"> </w:t>
      </w:r>
      <w:r w:rsidRPr="00B4645F">
        <w:rPr>
          <w:rFonts w:ascii="Times New Roman" w:eastAsia="Calibri" w:hAnsi="Times New Roman" w:cs="Times New Roman"/>
          <w:noProof/>
          <w:sz w:val="24"/>
          <w:szCs w:val="24"/>
          <w:lang w:val="id-ID"/>
        </w:rPr>
        <w:t>Bandung</w:t>
      </w:r>
      <w:r w:rsidRPr="00B4645F">
        <w:rPr>
          <w:rFonts w:ascii="Times New Roman" w:eastAsia="Calibri" w:hAnsi="Times New Roman" w:cs="Times New Roman"/>
          <w:noProof/>
          <w:sz w:val="24"/>
          <w:szCs w:val="24"/>
        </w:rPr>
        <w:t xml:space="preserve">: </w:t>
      </w:r>
      <w:r w:rsidRPr="00B4645F">
        <w:rPr>
          <w:rFonts w:ascii="Times New Roman" w:eastAsia="Calibri" w:hAnsi="Times New Roman" w:cs="Times New Roman"/>
          <w:noProof/>
          <w:sz w:val="24"/>
          <w:szCs w:val="24"/>
          <w:lang w:val="id-ID"/>
        </w:rPr>
        <w:t>STKIP Siliwangi Bandung.</w:t>
      </w:r>
    </w:p>
    <w:p w14:paraId="3865BCDA"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noProof/>
          <w:sz w:val="24"/>
          <w:szCs w:val="24"/>
        </w:rPr>
        <w:t xml:space="preserve">Thanasegaran, G. (2001). </w:t>
      </w:r>
      <w:r w:rsidRPr="00B4645F">
        <w:rPr>
          <w:rFonts w:ascii="Times New Roman" w:eastAsia="Calibri" w:hAnsi="Times New Roman" w:cs="Times New Roman"/>
          <w:i/>
          <w:noProof/>
          <w:sz w:val="24"/>
          <w:szCs w:val="24"/>
        </w:rPr>
        <w:t>“Reliability and Validity Issues in Research”</w:t>
      </w:r>
      <w:r w:rsidRPr="00B4645F">
        <w:rPr>
          <w:rFonts w:ascii="Times New Roman" w:eastAsia="Calibri" w:hAnsi="Times New Roman" w:cs="Times New Roman"/>
          <w:noProof/>
          <w:sz w:val="24"/>
          <w:szCs w:val="24"/>
        </w:rPr>
        <w:t xml:space="preserve">. </w:t>
      </w:r>
      <w:r w:rsidRPr="00B4645F">
        <w:rPr>
          <w:rFonts w:ascii="Times New Roman" w:eastAsia="Calibri" w:hAnsi="Times New Roman" w:cs="Times New Roman"/>
          <w:i/>
          <w:iCs/>
          <w:noProof/>
          <w:sz w:val="24"/>
          <w:szCs w:val="24"/>
        </w:rPr>
        <w:t>Integration and Dissemination</w:t>
      </w:r>
      <w:r w:rsidRPr="00B4645F">
        <w:rPr>
          <w:rFonts w:ascii="Times New Roman" w:eastAsia="Calibri" w:hAnsi="Times New Roman" w:cs="Times New Roman"/>
          <w:noProof/>
          <w:sz w:val="24"/>
          <w:szCs w:val="24"/>
        </w:rPr>
        <w:t xml:space="preserve"> , 37.</w:t>
      </w:r>
      <w:r w:rsidRPr="00B4645F">
        <w:rPr>
          <w:rFonts w:ascii="Times New Roman" w:eastAsia="Calibri" w:hAnsi="Times New Roman" w:cs="Times New Roman"/>
          <w:sz w:val="24"/>
          <w:szCs w:val="24"/>
        </w:rPr>
        <w:fldChar w:fldCharType="begin"/>
      </w:r>
      <w:r w:rsidRPr="00B4645F">
        <w:rPr>
          <w:rFonts w:ascii="Times New Roman" w:eastAsia="Calibri" w:hAnsi="Times New Roman" w:cs="Times New Roman"/>
          <w:sz w:val="24"/>
          <w:szCs w:val="24"/>
        </w:rPr>
        <w:instrText xml:space="preserve"> BIBLIOGRAPHY  \l 1033 </w:instrText>
      </w:r>
      <w:r w:rsidRPr="00B4645F">
        <w:rPr>
          <w:rFonts w:ascii="Times New Roman" w:eastAsia="Calibri" w:hAnsi="Times New Roman" w:cs="Times New Roman"/>
          <w:sz w:val="24"/>
          <w:szCs w:val="24"/>
        </w:rPr>
        <w:fldChar w:fldCharType="separate"/>
      </w:r>
    </w:p>
    <w:p w14:paraId="320ADB13" w14:textId="77777777" w:rsidR="00B223F5" w:rsidRPr="00B4645F" w:rsidRDefault="00B223F5" w:rsidP="00B223F5">
      <w:pPr>
        <w:spacing w:before="100" w:beforeAutospacing="1" w:after="100" w:afterAutospacing="1" w:line="240" w:lineRule="auto"/>
        <w:ind w:left="709" w:hanging="709"/>
        <w:jc w:val="both"/>
        <w:rPr>
          <w:rFonts w:ascii="Times New Roman" w:eastAsia="Calibri" w:hAnsi="Times New Roman" w:cs="Times New Roman"/>
          <w:noProof/>
          <w:sz w:val="24"/>
          <w:szCs w:val="24"/>
        </w:rPr>
      </w:pPr>
      <w:r w:rsidRPr="00B4645F">
        <w:rPr>
          <w:rFonts w:ascii="Times New Roman" w:eastAsia="Calibri" w:hAnsi="Times New Roman" w:cs="Times New Roman"/>
          <w:sz w:val="24"/>
          <w:szCs w:val="24"/>
        </w:rPr>
        <w:fldChar w:fldCharType="end"/>
      </w:r>
      <w:r w:rsidRPr="00B4645F">
        <w:rPr>
          <w:rFonts w:ascii="Times New Roman" w:eastAsia="Calibri" w:hAnsi="Times New Roman" w:cs="Times New Roman"/>
          <w:sz w:val="24"/>
          <w:szCs w:val="24"/>
        </w:rPr>
        <w:fldChar w:fldCharType="begin"/>
      </w:r>
      <w:r w:rsidRPr="00B4645F">
        <w:rPr>
          <w:rFonts w:ascii="Times New Roman" w:eastAsia="Calibri" w:hAnsi="Times New Roman" w:cs="Times New Roman"/>
          <w:sz w:val="24"/>
          <w:szCs w:val="24"/>
        </w:rPr>
        <w:instrText xml:space="preserve"> BIBLIOGRAPHY  \l 1033 </w:instrText>
      </w:r>
      <w:r w:rsidRPr="00B4645F">
        <w:rPr>
          <w:rFonts w:ascii="Times New Roman" w:eastAsia="Calibri" w:hAnsi="Times New Roman" w:cs="Times New Roman"/>
          <w:sz w:val="24"/>
          <w:szCs w:val="24"/>
        </w:rPr>
        <w:fldChar w:fldCharType="separate"/>
      </w:r>
      <w:r w:rsidRPr="00B4645F">
        <w:rPr>
          <w:rFonts w:ascii="Times New Roman" w:eastAsia="Calibri" w:hAnsi="Times New Roman" w:cs="Times New Roman"/>
          <w:noProof/>
          <w:sz w:val="24"/>
          <w:szCs w:val="24"/>
        </w:rPr>
        <w:t xml:space="preserve">Tsai, H. L. (2008). </w:t>
      </w:r>
      <w:r w:rsidRPr="00B4645F">
        <w:rPr>
          <w:rFonts w:ascii="Times New Roman" w:eastAsia="Calibri" w:hAnsi="Times New Roman" w:cs="Times New Roman"/>
          <w:i/>
          <w:noProof/>
          <w:sz w:val="24"/>
          <w:szCs w:val="24"/>
        </w:rPr>
        <w:t>"Issues of Validity in the Assessment of Writng Performance"</w:t>
      </w:r>
      <w:r w:rsidRPr="00B4645F">
        <w:rPr>
          <w:rFonts w:ascii="Times New Roman" w:eastAsia="Calibri" w:hAnsi="Times New Roman" w:cs="Times New Roman"/>
          <w:noProof/>
          <w:sz w:val="24"/>
          <w:szCs w:val="24"/>
        </w:rPr>
        <w:t xml:space="preserve">. </w:t>
      </w:r>
      <w:r w:rsidRPr="00B4645F">
        <w:rPr>
          <w:rFonts w:ascii="Times New Roman" w:eastAsia="Calibri" w:hAnsi="Times New Roman" w:cs="Times New Roman"/>
          <w:i/>
          <w:iCs/>
          <w:noProof/>
          <w:sz w:val="24"/>
          <w:szCs w:val="24"/>
        </w:rPr>
        <w:t>Teachers College, Columbia University Working Papers in TESOL and Applied Linguistic, Vol. 4, No. 2</w:t>
      </w:r>
      <w:r w:rsidRPr="00B4645F">
        <w:rPr>
          <w:rFonts w:ascii="Times New Roman" w:eastAsia="Calibri" w:hAnsi="Times New Roman" w:cs="Times New Roman"/>
          <w:noProof/>
          <w:sz w:val="24"/>
          <w:szCs w:val="24"/>
        </w:rPr>
        <w:t xml:space="preserve"> , 1-2.</w:t>
      </w:r>
    </w:p>
    <w:p w14:paraId="6701A75A" w14:textId="6583469C" w:rsidR="00410109" w:rsidRPr="00B223F5" w:rsidRDefault="00B223F5" w:rsidP="00B223F5">
      <w:r w:rsidRPr="00B4645F">
        <w:rPr>
          <w:rFonts w:ascii="Times New Roman" w:eastAsia="Calibri" w:hAnsi="Times New Roman" w:cs="Times New Roman"/>
          <w:sz w:val="24"/>
          <w:szCs w:val="24"/>
        </w:rPr>
        <w:fldChar w:fldCharType="end"/>
      </w:r>
    </w:p>
    <w:sectPr w:rsidR="00410109" w:rsidRPr="00B223F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3F6D"/>
    <w:multiLevelType w:val="hybridMultilevel"/>
    <w:tmpl w:val="A87E5DA4"/>
    <w:lvl w:ilvl="0" w:tplc="697C1938">
      <w:start w:val="1"/>
      <w:numFmt w:val="decimal"/>
      <w:lvlText w:val="4.1.%1"/>
      <w:lvlJc w:val="left"/>
      <w:pPr>
        <w:ind w:left="1620" w:hanging="360"/>
      </w:pPr>
      <w:rPr>
        <w:rFonts w:hint="default"/>
      </w:rPr>
    </w:lvl>
    <w:lvl w:ilvl="1" w:tplc="AEE8875E">
      <w:start w:val="1"/>
      <w:numFmt w:val="decimal"/>
      <w:lvlText w:val="4.1.%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47184"/>
    <w:multiLevelType w:val="hybridMultilevel"/>
    <w:tmpl w:val="389C4540"/>
    <w:lvl w:ilvl="0" w:tplc="4FBAE26A">
      <w:start w:val="1"/>
      <w:numFmt w:val="decimal"/>
      <w:lvlText w:val="4.%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03964E3C"/>
    <w:multiLevelType w:val="hybridMultilevel"/>
    <w:tmpl w:val="245646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54C74D1"/>
    <w:multiLevelType w:val="hybridMultilevel"/>
    <w:tmpl w:val="96BAD276"/>
    <w:lvl w:ilvl="0" w:tplc="CD50ED6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95A50"/>
    <w:multiLevelType w:val="hybridMultilevel"/>
    <w:tmpl w:val="D5862EB2"/>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02682"/>
    <w:multiLevelType w:val="multilevel"/>
    <w:tmpl w:val="1D6E6098"/>
    <w:lvl w:ilvl="0">
      <w:start w:val="1"/>
      <w:numFmt w:val="bullet"/>
      <w:lvlText w:val=""/>
      <w:lvlJc w:val="left"/>
      <w:pPr>
        <w:tabs>
          <w:tab w:val="num" w:pos="720"/>
        </w:tabs>
        <w:ind w:left="720" w:hanging="360"/>
      </w:pPr>
      <w:rPr>
        <w:rFonts w:ascii="Symbol" w:hAnsi="Symbol"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3E867CB"/>
    <w:multiLevelType w:val="hybridMultilevel"/>
    <w:tmpl w:val="5AC4A1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10629C"/>
    <w:multiLevelType w:val="hybridMultilevel"/>
    <w:tmpl w:val="BC1E7540"/>
    <w:lvl w:ilvl="0" w:tplc="04090005">
      <w:start w:val="1"/>
      <w:numFmt w:val="bullet"/>
      <w:lvlText w:val=""/>
      <w:lvlJc w:val="left"/>
      <w:pPr>
        <w:tabs>
          <w:tab w:val="num" w:pos="651"/>
        </w:tabs>
        <w:ind w:left="651"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7784A2A6">
      <w:start w:val="1"/>
      <w:numFmt w:val="upp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C01A30"/>
    <w:multiLevelType w:val="hybridMultilevel"/>
    <w:tmpl w:val="F2DEB24E"/>
    <w:lvl w:ilvl="0" w:tplc="5D38A34C">
      <w:start w:val="1"/>
      <w:numFmt w:val="decimal"/>
      <w:lvlText w:val="2.3.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E67CA"/>
    <w:multiLevelType w:val="hybridMultilevel"/>
    <w:tmpl w:val="076056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986366"/>
    <w:multiLevelType w:val="hybridMultilevel"/>
    <w:tmpl w:val="1C0448D6"/>
    <w:lvl w:ilvl="0" w:tplc="BFF466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C0EC7"/>
    <w:multiLevelType w:val="hybridMultilevel"/>
    <w:tmpl w:val="12409FB4"/>
    <w:lvl w:ilvl="0" w:tplc="04090001">
      <w:start w:val="1"/>
      <w:numFmt w:val="bullet"/>
      <w:lvlText w:val=""/>
      <w:lvlJc w:val="left"/>
      <w:pPr>
        <w:ind w:left="803" w:hanging="360"/>
      </w:pPr>
      <w:rPr>
        <w:rFonts w:ascii="Symbol" w:hAnsi="Symbol" w:hint="default"/>
      </w:rPr>
    </w:lvl>
    <w:lvl w:ilvl="1" w:tplc="04090003" w:tentative="1">
      <w:start w:val="1"/>
      <w:numFmt w:val="bullet"/>
      <w:lvlText w:val="o"/>
      <w:lvlJc w:val="left"/>
      <w:pPr>
        <w:ind w:left="1523" w:hanging="360"/>
      </w:pPr>
      <w:rPr>
        <w:rFonts w:ascii="Courier New" w:hAnsi="Courier New" w:cs="Courier New" w:hint="default"/>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12" w15:restartNumberingAfterBreak="0">
    <w:nsid w:val="18D54F7D"/>
    <w:multiLevelType w:val="hybridMultilevel"/>
    <w:tmpl w:val="D8D274A6"/>
    <w:lvl w:ilvl="0" w:tplc="09288790">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41133"/>
    <w:multiLevelType w:val="hybridMultilevel"/>
    <w:tmpl w:val="0F020046"/>
    <w:lvl w:ilvl="0" w:tplc="04210005">
      <w:start w:val="1"/>
      <w:numFmt w:val="bullet"/>
      <w:lvlText w:val=""/>
      <w:lvlJc w:val="left"/>
      <w:pPr>
        <w:ind w:left="2160" w:hanging="360"/>
      </w:pPr>
      <w:rPr>
        <w:rFonts w:ascii="Wingdings" w:hAnsi="Wingding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4" w15:restartNumberingAfterBreak="0">
    <w:nsid w:val="1BE6074E"/>
    <w:multiLevelType w:val="hybridMultilevel"/>
    <w:tmpl w:val="222E8246"/>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BF0460"/>
    <w:multiLevelType w:val="hybridMultilevel"/>
    <w:tmpl w:val="19A058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1EB424FA"/>
    <w:multiLevelType w:val="hybridMultilevel"/>
    <w:tmpl w:val="21507416"/>
    <w:lvl w:ilvl="0" w:tplc="EDD4721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3A54C5"/>
    <w:multiLevelType w:val="hybridMultilevel"/>
    <w:tmpl w:val="222E8246"/>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F7A7C"/>
    <w:multiLevelType w:val="hybridMultilevel"/>
    <w:tmpl w:val="786057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283E0FA4"/>
    <w:multiLevelType w:val="hybridMultilevel"/>
    <w:tmpl w:val="98C2D3D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2B4E7D18"/>
    <w:multiLevelType w:val="hybridMultilevel"/>
    <w:tmpl w:val="86D07E30"/>
    <w:lvl w:ilvl="0" w:tplc="663C60B6">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F0522"/>
    <w:multiLevelType w:val="hybridMultilevel"/>
    <w:tmpl w:val="F0FED3B0"/>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A23408"/>
    <w:multiLevelType w:val="hybridMultilevel"/>
    <w:tmpl w:val="0E4CE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62736D5"/>
    <w:multiLevelType w:val="hybridMultilevel"/>
    <w:tmpl w:val="A69066BE"/>
    <w:lvl w:ilvl="0" w:tplc="0421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9012786"/>
    <w:multiLevelType w:val="hybridMultilevel"/>
    <w:tmpl w:val="D5862EB2"/>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1669AC"/>
    <w:multiLevelType w:val="hybridMultilevel"/>
    <w:tmpl w:val="6FE40C16"/>
    <w:lvl w:ilvl="0" w:tplc="4B1E2540">
      <w:start w:val="4"/>
      <w:numFmt w:val="bullet"/>
      <w:lvlText w:val="-"/>
      <w:lvlJc w:val="left"/>
      <w:pPr>
        <w:ind w:left="1440" w:hanging="360"/>
      </w:pPr>
      <w:rPr>
        <w:rFonts w:ascii="Arial" w:eastAsia="Times New Roman" w:hAnsi="Arial" w:cs="Aria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6" w15:restartNumberingAfterBreak="0">
    <w:nsid w:val="3B4037BD"/>
    <w:multiLevelType w:val="hybridMultilevel"/>
    <w:tmpl w:val="2108A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095E18"/>
    <w:multiLevelType w:val="hybridMultilevel"/>
    <w:tmpl w:val="F51A67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D2169F7"/>
    <w:multiLevelType w:val="hybridMultilevel"/>
    <w:tmpl w:val="B6383092"/>
    <w:lvl w:ilvl="0" w:tplc="9C562B1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0B5553"/>
    <w:multiLevelType w:val="hybridMultilevel"/>
    <w:tmpl w:val="56DCBF6E"/>
    <w:lvl w:ilvl="0" w:tplc="04210005">
      <w:start w:val="1"/>
      <w:numFmt w:val="bullet"/>
      <w:lvlText w:val=""/>
      <w:lvlJc w:val="left"/>
      <w:pPr>
        <w:ind w:left="2160" w:hanging="360"/>
      </w:pPr>
      <w:rPr>
        <w:rFonts w:ascii="Wingdings" w:hAnsi="Wingding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0" w15:restartNumberingAfterBreak="0">
    <w:nsid w:val="438B6A7B"/>
    <w:multiLevelType w:val="hybridMultilevel"/>
    <w:tmpl w:val="2B7C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6B0094"/>
    <w:multiLevelType w:val="hybridMultilevel"/>
    <w:tmpl w:val="97E0E0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4C320CA"/>
    <w:multiLevelType w:val="hybridMultilevel"/>
    <w:tmpl w:val="D14272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B05686"/>
    <w:multiLevelType w:val="hybridMultilevel"/>
    <w:tmpl w:val="7DAC8D30"/>
    <w:lvl w:ilvl="0" w:tplc="1CB4A8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CC17B4"/>
    <w:multiLevelType w:val="hybridMultilevel"/>
    <w:tmpl w:val="E4984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6E52E3"/>
    <w:multiLevelType w:val="hybridMultilevel"/>
    <w:tmpl w:val="E2DA4E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8E753AA"/>
    <w:multiLevelType w:val="hybridMultilevel"/>
    <w:tmpl w:val="427034E6"/>
    <w:lvl w:ilvl="0" w:tplc="BFD49E3A">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4A4D4A"/>
    <w:multiLevelType w:val="hybridMultilevel"/>
    <w:tmpl w:val="4F7CC230"/>
    <w:lvl w:ilvl="0" w:tplc="56FA0860">
      <w:start w:val="1"/>
      <w:numFmt w:val="decimal"/>
      <w:lvlText w:val="2.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D352E5"/>
    <w:multiLevelType w:val="hybridMultilevel"/>
    <w:tmpl w:val="044A0118"/>
    <w:lvl w:ilvl="0" w:tplc="8222C5CC">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F504C31"/>
    <w:multiLevelType w:val="multilevel"/>
    <w:tmpl w:val="F8300460"/>
    <w:lvl w:ilvl="0">
      <w:start w:val="12"/>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0" w15:restartNumberingAfterBreak="0">
    <w:nsid w:val="60864C74"/>
    <w:multiLevelType w:val="hybridMultilevel"/>
    <w:tmpl w:val="3ED03166"/>
    <w:lvl w:ilvl="0" w:tplc="9418C6A8">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AB1E1B"/>
    <w:multiLevelType w:val="hybridMultilevel"/>
    <w:tmpl w:val="5A361EC6"/>
    <w:lvl w:ilvl="0" w:tplc="03F65470">
      <w:start w:val="1"/>
      <w:numFmt w:val="decimal"/>
      <w:lvlText w:val="2.2.%1"/>
      <w:lvlJc w:val="left"/>
      <w:pPr>
        <w:ind w:left="720" w:hanging="360"/>
      </w:pPr>
      <w:rPr>
        <w:rFonts w:hint="default"/>
        <w:b/>
      </w:rPr>
    </w:lvl>
    <w:lvl w:ilvl="1" w:tplc="D42E6290">
      <w:numFmt w:val="bullet"/>
      <w:lvlText w:val="-"/>
      <w:lvlJc w:val="left"/>
      <w:pPr>
        <w:ind w:left="2205" w:hanging="1125"/>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892E0A"/>
    <w:multiLevelType w:val="hybridMultilevel"/>
    <w:tmpl w:val="37B0D0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4E917B9"/>
    <w:multiLevelType w:val="hybridMultilevel"/>
    <w:tmpl w:val="971475B0"/>
    <w:lvl w:ilvl="0" w:tplc="62306098">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4" w15:restartNumberingAfterBreak="0">
    <w:nsid w:val="684C73E3"/>
    <w:multiLevelType w:val="hybridMultilevel"/>
    <w:tmpl w:val="25080E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5" w15:restartNumberingAfterBreak="0">
    <w:nsid w:val="68567495"/>
    <w:multiLevelType w:val="hybridMultilevel"/>
    <w:tmpl w:val="830CC8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97A2B71"/>
    <w:multiLevelType w:val="hybridMultilevel"/>
    <w:tmpl w:val="BF3A9446"/>
    <w:lvl w:ilvl="0" w:tplc="A4D05FAA">
      <w:start w:val="6"/>
      <w:numFmt w:val="decimal"/>
      <w:lvlText w:val="3.%1"/>
      <w:lvlJc w:val="left"/>
      <w:pPr>
        <w:ind w:left="16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41040B"/>
    <w:multiLevelType w:val="hybridMultilevel"/>
    <w:tmpl w:val="33384018"/>
    <w:lvl w:ilvl="0" w:tplc="4E161A1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41669D"/>
    <w:multiLevelType w:val="hybridMultilevel"/>
    <w:tmpl w:val="ADB698D0"/>
    <w:lvl w:ilvl="0" w:tplc="04210005">
      <w:start w:val="1"/>
      <w:numFmt w:val="bullet"/>
      <w:lvlText w:val=""/>
      <w:lvlJc w:val="left"/>
      <w:pPr>
        <w:ind w:left="2160" w:hanging="360"/>
      </w:pPr>
      <w:rPr>
        <w:rFonts w:ascii="Wingdings" w:hAnsi="Wingding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9" w15:restartNumberingAfterBreak="0">
    <w:nsid w:val="6C9B4454"/>
    <w:multiLevelType w:val="hybridMultilevel"/>
    <w:tmpl w:val="0B24AE34"/>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0" w15:restartNumberingAfterBreak="0">
    <w:nsid w:val="6F601479"/>
    <w:multiLevelType w:val="hybridMultilevel"/>
    <w:tmpl w:val="9EDA7B8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1" w15:restartNumberingAfterBreak="0">
    <w:nsid w:val="6F845E76"/>
    <w:multiLevelType w:val="hybridMultilevel"/>
    <w:tmpl w:val="F0FED3B0"/>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703CFC"/>
    <w:multiLevelType w:val="hybridMultilevel"/>
    <w:tmpl w:val="850E01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E834BB"/>
    <w:multiLevelType w:val="hybridMultilevel"/>
    <w:tmpl w:val="54F220E4"/>
    <w:lvl w:ilvl="0" w:tplc="04210005">
      <w:start w:val="1"/>
      <w:numFmt w:val="bullet"/>
      <w:lvlText w:val=""/>
      <w:lvlJc w:val="left"/>
      <w:pPr>
        <w:ind w:left="2160" w:hanging="360"/>
      </w:pPr>
      <w:rPr>
        <w:rFonts w:ascii="Wingdings" w:hAnsi="Wingding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54" w15:restartNumberingAfterBreak="0">
    <w:nsid w:val="72114C74"/>
    <w:multiLevelType w:val="hybridMultilevel"/>
    <w:tmpl w:val="529244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73DA3469"/>
    <w:multiLevelType w:val="hybridMultilevel"/>
    <w:tmpl w:val="1C623D10"/>
    <w:lvl w:ilvl="0" w:tplc="0E008164">
      <w:start w:val="1"/>
      <w:numFmt w:val="decimal"/>
      <w:lvlText w:val="3.%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746926A5"/>
    <w:multiLevelType w:val="multilevel"/>
    <w:tmpl w:val="A8F8A2F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A363A6B"/>
    <w:multiLevelType w:val="hybridMultilevel"/>
    <w:tmpl w:val="9C24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32146050">
    <w:abstractNumId w:val="40"/>
  </w:num>
  <w:num w:numId="2" w16cid:durableId="1766147536">
    <w:abstractNumId w:val="45"/>
  </w:num>
  <w:num w:numId="3" w16cid:durableId="1591234083">
    <w:abstractNumId w:val="31"/>
  </w:num>
  <w:num w:numId="4" w16cid:durableId="351493013">
    <w:abstractNumId w:val="57"/>
  </w:num>
  <w:num w:numId="5" w16cid:durableId="285621621">
    <w:abstractNumId w:val="27"/>
  </w:num>
  <w:num w:numId="6" w16cid:durableId="496263704">
    <w:abstractNumId w:val="23"/>
  </w:num>
  <w:num w:numId="7" w16cid:durableId="1430934182">
    <w:abstractNumId w:val="12"/>
  </w:num>
  <w:num w:numId="8" w16cid:durableId="1852722313">
    <w:abstractNumId w:val="41"/>
  </w:num>
  <w:num w:numId="9" w16cid:durableId="2016564718">
    <w:abstractNumId w:val="37"/>
  </w:num>
  <w:num w:numId="10" w16cid:durableId="1707175002">
    <w:abstractNumId w:val="8"/>
  </w:num>
  <w:num w:numId="11" w16cid:durableId="265890001">
    <w:abstractNumId w:val="30"/>
  </w:num>
  <w:num w:numId="12" w16cid:durableId="176817950">
    <w:abstractNumId w:val="26"/>
  </w:num>
  <w:num w:numId="13" w16cid:durableId="1880314690">
    <w:abstractNumId w:val="55"/>
  </w:num>
  <w:num w:numId="14" w16cid:durableId="1799715270">
    <w:abstractNumId w:val="38"/>
  </w:num>
  <w:num w:numId="15" w16cid:durableId="1400714161">
    <w:abstractNumId w:val="49"/>
  </w:num>
  <w:num w:numId="16" w16cid:durableId="1355378710">
    <w:abstractNumId w:val="19"/>
  </w:num>
  <w:num w:numId="17" w16cid:durableId="1709377731">
    <w:abstractNumId w:val="46"/>
  </w:num>
  <w:num w:numId="18" w16cid:durableId="2122609476">
    <w:abstractNumId w:val="20"/>
  </w:num>
  <w:num w:numId="19" w16cid:durableId="1007824873">
    <w:abstractNumId w:val="52"/>
  </w:num>
  <w:num w:numId="20" w16cid:durableId="1184593022">
    <w:abstractNumId w:val="56"/>
  </w:num>
  <w:num w:numId="21" w16cid:durableId="7683332">
    <w:abstractNumId w:val="1"/>
  </w:num>
  <w:num w:numId="22" w16cid:durableId="145366778">
    <w:abstractNumId w:val="0"/>
  </w:num>
  <w:num w:numId="23" w16cid:durableId="732125850">
    <w:abstractNumId w:val="35"/>
  </w:num>
  <w:num w:numId="24" w16cid:durableId="1800343741">
    <w:abstractNumId w:val="34"/>
  </w:num>
  <w:num w:numId="25" w16cid:durableId="287929727">
    <w:abstractNumId w:val="28"/>
  </w:num>
  <w:num w:numId="26" w16cid:durableId="753474263">
    <w:abstractNumId w:val="6"/>
  </w:num>
  <w:num w:numId="27" w16cid:durableId="880633892">
    <w:abstractNumId w:val="32"/>
  </w:num>
  <w:num w:numId="28" w16cid:durableId="1073238441">
    <w:abstractNumId w:val="5"/>
  </w:num>
  <w:num w:numId="29" w16cid:durableId="2117015060">
    <w:abstractNumId w:val="11"/>
  </w:num>
  <w:num w:numId="30" w16cid:durableId="1891577142">
    <w:abstractNumId w:val="39"/>
  </w:num>
  <w:num w:numId="31" w16cid:durableId="494343165">
    <w:abstractNumId w:val="36"/>
  </w:num>
  <w:num w:numId="32" w16cid:durableId="648168333">
    <w:abstractNumId w:val="2"/>
  </w:num>
  <w:num w:numId="33" w16cid:durableId="915237933">
    <w:abstractNumId w:val="7"/>
  </w:num>
  <w:num w:numId="34" w16cid:durableId="47342169">
    <w:abstractNumId w:val="54"/>
  </w:num>
  <w:num w:numId="35" w16cid:durableId="914903162">
    <w:abstractNumId w:val="42"/>
  </w:num>
  <w:num w:numId="36" w16cid:durableId="1794397974">
    <w:abstractNumId w:val="25"/>
  </w:num>
  <w:num w:numId="37" w16cid:durableId="498229004">
    <w:abstractNumId w:val="43"/>
  </w:num>
  <w:num w:numId="38" w16cid:durableId="2075853170">
    <w:abstractNumId w:val="15"/>
  </w:num>
  <w:num w:numId="39" w16cid:durableId="1211989959">
    <w:abstractNumId w:val="44"/>
  </w:num>
  <w:num w:numId="40" w16cid:durableId="442042699">
    <w:abstractNumId w:val="18"/>
  </w:num>
  <w:num w:numId="41" w16cid:durableId="1946763988">
    <w:abstractNumId w:val="50"/>
  </w:num>
  <w:num w:numId="42" w16cid:durableId="663361517">
    <w:abstractNumId w:val="13"/>
  </w:num>
  <w:num w:numId="43" w16cid:durableId="869494670">
    <w:abstractNumId w:val="29"/>
  </w:num>
  <w:num w:numId="44" w16cid:durableId="541016567">
    <w:abstractNumId w:val="48"/>
  </w:num>
  <w:num w:numId="45" w16cid:durableId="482435595">
    <w:abstractNumId w:val="53"/>
  </w:num>
  <w:num w:numId="46" w16cid:durableId="1622228938">
    <w:abstractNumId w:val="47"/>
  </w:num>
  <w:num w:numId="47" w16cid:durableId="1445685629">
    <w:abstractNumId w:val="16"/>
  </w:num>
  <w:num w:numId="48" w16cid:durableId="660503531">
    <w:abstractNumId w:val="33"/>
  </w:num>
  <w:num w:numId="49" w16cid:durableId="1370103120">
    <w:abstractNumId w:val="4"/>
  </w:num>
  <w:num w:numId="50" w16cid:durableId="1290093263">
    <w:abstractNumId w:val="10"/>
  </w:num>
  <w:num w:numId="51" w16cid:durableId="526214576">
    <w:abstractNumId w:val="21"/>
  </w:num>
  <w:num w:numId="52" w16cid:durableId="1786924878">
    <w:abstractNumId w:val="14"/>
  </w:num>
  <w:num w:numId="53" w16cid:durableId="1146556641">
    <w:abstractNumId w:val="3"/>
  </w:num>
  <w:num w:numId="54" w16cid:durableId="807359979">
    <w:abstractNumId w:val="24"/>
  </w:num>
  <w:num w:numId="55" w16cid:durableId="89394990">
    <w:abstractNumId w:val="51"/>
  </w:num>
  <w:num w:numId="56" w16cid:durableId="336083457">
    <w:abstractNumId w:val="17"/>
  </w:num>
  <w:num w:numId="57" w16cid:durableId="1032613262">
    <w:abstractNumId w:val="22"/>
  </w:num>
  <w:num w:numId="58" w16cid:durableId="1596355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E7"/>
    <w:rsid w:val="001465EC"/>
    <w:rsid w:val="0017799E"/>
    <w:rsid w:val="00222AC1"/>
    <w:rsid w:val="003053CB"/>
    <w:rsid w:val="003858E7"/>
    <w:rsid w:val="00410109"/>
    <w:rsid w:val="004D144A"/>
    <w:rsid w:val="006E19F4"/>
    <w:rsid w:val="00972EFC"/>
    <w:rsid w:val="00B223F5"/>
    <w:rsid w:val="00EA65F8"/>
    <w:rsid w:val="00F954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8003"/>
  <w15:chartTrackingRefBased/>
  <w15:docId w15:val="{F67313E8-1A8C-4900-9828-B0D03348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8E7"/>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9F4"/>
    <w:pPr>
      <w:ind w:left="720"/>
      <w:contextualSpacing/>
    </w:pPr>
  </w:style>
  <w:style w:type="table" w:customStyle="1" w:styleId="TableGrid1">
    <w:name w:val="Table Grid1"/>
    <w:basedOn w:val="TableNormal"/>
    <w:next w:val="TableGrid"/>
    <w:uiPriority w:val="59"/>
    <w:rsid w:val="0017799E"/>
    <w:pPr>
      <w:spacing w:after="0" w:line="240" w:lineRule="auto"/>
    </w:pPr>
    <w:rPr>
      <w:rFonts w:asciiTheme="minorHAnsi" w:hAnsiTheme="minorHAnsi" w:cstheme="minorBidi"/>
      <w:kern w:val="0"/>
      <w:sz w:val="22"/>
      <w:vertAlign w:val="baseline"/>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7799E"/>
    <w:pPr>
      <w:spacing w:after="0" w:line="240" w:lineRule="auto"/>
    </w:pPr>
    <w:rPr>
      <w:rFonts w:asciiTheme="minorHAnsi" w:hAnsiTheme="minorHAnsi" w:cstheme="minorBidi"/>
      <w:kern w:val="0"/>
      <w:sz w:val="22"/>
      <w:vertAlign w:val="baseline"/>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2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EFC"/>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972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EFC"/>
    <w:rPr>
      <w:rFonts w:asciiTheme="minorHAnsi" w:hAnsiTheme="minorHAnsi" w:cstheme="minorBidi"/>
      <w:kern w:val="0"/>
      <w:sz w:val="22"/>
      <w:vertAlign w:val="baseline"/>
      <w:lang w:val="en-US"/>
      <w14:ligatures w14:val="none"/>
    </w:rPr>
  </w:style>
  <w:style w:type="paragraph" w:styleId="BalloonText">
    <w:name w:val="Balloon Text"/>
    <w:basedOn w:val="Normal"/>
    <w:link w:val="BalloonTextChar"/>
    <w:uiPriority w:val="99"/>
    <w:semiHidden/>
    <w:unhideWhenUsed/>
    <w:rsid w:val="00972E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EFC"/>
    <w:rPr>
      <w:rFonts w:ascii="Tahoma" w:hAnsi="Tahoma" w:cs="Tahoma"/>
      <w:kern w:val="0"/>
      <w:sz w:val="16"/>
      <w:szCs w:val="16"/>
      <w:vertAlign w:val="baseline"/>
      <w:lang w:val="en-US"/>
      <w14:ligatures w14:val="none"/>
    </w:rPr>
  </w:style>
  <w:style w:type="table" w:customStyle="1" w:styleId="TableGrid12">
    <w:name w:val="Table Grid12"/>
    <w:basedOn w:val="TableNormal"/>
    <w:next w:val="TableGrid"/>
    <w:uiPriority w:val="59"/>
    <w:rsid w:val="00972EFC"/>
    <w:pPr>
      <w:spacing w:after="0" w:line="240" w:lineRule="auto"/>
      <w:ind w:left="720"/>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972EFC"/>
    <w:pPr>
      <w:spacing w:after="0" w:line="240" w:lineRule="auto"/>
      <w:ind w:left="720"/>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972EFC"/>
    <w:pPr>
      <w:spacing w:after="0" w:line="240" w:lineRule="auto"/>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972EFC"/>
    <w:pPr>
      <w:spacing w:after="0" w:line="240" w:lineRule="auto"/>
      <w:ind w:left="720"/>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972EFC"/>
    <w:pPr>
      <w:spacing w:after="0" w:line="240" w:lineRule="auto"/>
      <w:ind w:left="720"/>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Mer10</b:Tag>
    <b:SourceType>Report</b:SourceType>
    <b:Guid>{4A24008C-F4DD-4E8E-BDB0-BD388187D278}</b:Guid>
    <b:LCID>en-US</b:LCID>
    <b:Author>
      <b:Author>
        <b:NameList>
          <b:Person>
            <b:Last>Satryawan</b:Last>
            <b:First>Merikha</b:First>
            <b:Middle>Ramdhan</b:Middle>
          </b:Person>
        </b:NameList>
      </b:Author>
    </b:Author>
    <b:Title>(STAD) Students' Team Achievement Division Technique in Teaching Reading Comprehension to Tenth Year Students of SMA PGRI 1 Taman Pemalang in Academic Year 2010/2011</b:Title>
    <b:Year>2010</b:Year>
    <b:Publisher>IKIP SEMARANG</b:Publisher>
    <b:City>Semarang</b:City>
    <b:RefOrder>1</b:RefOrder>
  </b:Source>
  <b:Source>
    <b:Tag>Rob80</b:Tag>
    <b:SourceType>BookSection</b:SourceType>
    <b:Guid>{3C749159-82A1-471C-9678-87E0927E397A}</b:Guid>
    <b:LCID>en-US</b:LCID>
    <b:Author>
      <b:Author>
        <b:NameList>
          <b:Person>
            <b:Last>E</b:Last>
            <b:First>Robert</b:First>
            <b:Middle>Slavin</b:Middle>
          </b:Person>
        </b:NameList>
      </b:Author>
      <b:BookAuthor>
        <b:NameList>
          <b:Person>
            <b:Last>E</b:Last>
            <b:First>Robert</b:First>
            <b:Middle>Slavin</b:Middle>
          </b:Person>
        </b:NameList>
      </b:BookAuthor>
    </b:Author>
    <b:Title>Student Team Learning</b:Title>
    <b:Year>1980</b:Year>
    <b:Publisher>John Hopkins University</b:Publisher>
    <b:City>Baltimore</b:City>
    <b:BookTitle>Student Team Learning</b:BookTitle>
    <b:Pages>4-6</b:Pages>
    <b:RefOrder>2</b:RefOrder>
  </b:Source>
  <b:Source>
    <b:Tag>Dav06</b:Tag>
    <b:SourceType>BookSection</b:SourceType>
    <b:Guid>{2D47621C-0751-4359-9600-8D79ACB6E60B}</b:Guid>
    <b:Author>
      <b:Author>
        <b:Corporate>David W, Johson Roger T, Johnson and Mary Beth</b:Corporate>
      </b:Author>
    </b:Author>
    <b:Title>Cooperative Learning Methods" A Meta Analysis</b:Title>
    <b:Year>2006</b:Year>
    <b:Pages>2-3</b:Pages>
    <b:City>Minneapolis</b:City>
    <b:Publisher>University of Minnesota</b:Publisher>
    <b:RefOrder>3</b:RefOrder>
  </b:Source>
  <b:Source>
    <b:Tag>Sey14</b:Tag>
    <b:SourceType>JournalArticle</b:SourceType>
    <b:Guid>{4116FFD3-8FA8-4FED-8ED6-ED03D0322AA2}</b:Guid>
    <b:Author>
      <b:Author>
        <b:NameList>
          <b:Person>
            <b:Last>Mehdi</b:Last>
            <b:First>Seyyed</b:First>
          </b:Person>
        </b:NameList>
      </b:Author>
    </b:Author>
    <b:Title>The Effect of Cooperative Learning Techniques on Promoting Writing Skill of Iranian EFL Learners</b:Title>
    <b:Year>2014</b:Year>
    <b:Pages>78-80</b:Pages>
    <b:JournalName>International Journal of Language Learning and Applied Linguistic World (IJLLAW), Vol. 5, No. 1</b:JournalName>
    <b:RefOrder>4</b:RefOrder>
  </b:Source>
  <b:Source>
    <b:Tag>Isr13</b:Tag>
    <b:SourceType>Book</b:SourceType>
    <b:Guid>{96EBCEA5-E9DD-42B3-A6C6-EE2E0FB1EB45}</b:Guid>
    <b:Author>
      <b:Author>
        <b:NameList>
          <b:Person>
            <b:Last>Goldwasser</b:Last>
            <b:First>Israel</b:First>
            <b:Middle>Edwin</b:Middle>
          </b:Person>
        </b:NameList>
      </b:Author>
    </b:Author>
    <b:Title>Method and Method in The Teaching of English</b:Title>
    <b:Year>1913</b:Year>
    <b:City>New York</b:City>
    <b:Publisher>D.C Heath &amp; Co.,</b:Publisher>
    <b:RefOrder>5</b:RefOrder>
  </b:Source>
  <b:Source>
    <b:Tag>Sar01</b:Tag>
    <b:SourceType>JournalArticle</b:SourceType>
    <b:Guid>{C56456E7-7103-4310-A674-A6259DA2065C}</b:Guid>
    <b:LCID>en-US</b:LCID>
    <b:Author>
      <b:Author>
        <b:NameList>
          <b:Person>
            <b:Last>Freedman</b:Last>
            <b:First>Sarah</b:First>
            <b:Middle>Warshauer</b:Middle>
          </b:Person>
        </b:NameList>
      </b:Author>
    </b:Author>
    <b:Title>Instructional Methods and Learning Activities in Teaching Writing</b:Title>
    <b:Year>2001</b:Year>
    <b:Pages>84-87</b:Pages>
    <b:JournalName>Subject-Specific Instructional Methods and Activities, Vol. 8</b:JournalName>
    <b:RefOrder>6</b:RefOrder>
  </b:Source>
  <b:Source>
    <b:Tag>Gan01</b:Tag>
    <b:SourceType>JournalArticle</b:SourceType>
    <b:Guid>{7A9A616D-282A-4153-AE68-0CCC3E7BC3E7}</b:Guid>
    <b:LCID>en-US</b:LCID>
    <b:Author>
      <b:Author>
        <b:NameList>
          <b:Person>
            <b:Last>Thanasegaran</b:Last>
            <b:First>Ganesh</b:First>
          </b:Person>
        </b:NameList>
      </b:Author>
    </b:Author>
    <b:Title>Reliability and Validity Issues in Research</b:Title>
    <b:JournalName>Integration and Dissemination</b:JournalName>
    <b:Year>2001</b:Year>
    <b:Pages>37</b:Pages>
    <b:RefOrder>7</b:RefOrder>
  </b:Source>
  <b:Source>
    <b:Tag>Gav06</b:Tag>
    <b:SourceType>Book</b:SourceType>
    <b:Guid>{CFAD46D3-3903-4F3A-8864-050B02992089}</b:Guid>
    <b:Author>
      <b:Author>
        <b:NameList>
          <b:Person>
            <b:Last>Brown</b:Last>
            <b:First>Gavin</b:First>
            <b:Middle>T.L</b:Middle>
          </b:Person>
        </b:NameList>
      </b:Author>
    </b:Author>
    <b:Title>The Validity of Examination Essay in Higher Education: Issues and Responses</b:Title>
    <b:Year>2006</b:Year>
    <b:City>Hongkong</b:City>
    <b:Publisher>10 Lo Ping Road, Tai Po, NT</b:Publisher>
    <b:RefOrder>8</b:RefOrder>
  </b:Source>
  <b:Source>
    <b:Tag>Hui08</b:Tag>
    <b:SourceType>JournalArticle</b:SourceType>
    <b:Guid>{FF5EC363-D020-4D34-8B36-D952AC26948C}</b:Guid>
    <b:LCID>en-US</b:LCID>
    <b:Author>
      <b:Author>
        <b:NameList>
          <b:Person>
            <b:Last>Tsai</b:Last>
            <b:First>Hui</b:First>
            <b:Middle>Ling</b:Middle>
          </b:Person>
        </b:NameList>
      </b:Author>
    </b:Author>
    <b:Title>Issues of Validity in the Assessment of Writng Performance</b:Title>
    <b:Year>2008</b:Year>
    <b:JournalName>Teachers College, Columbia University Working Papers in TESOL and Applied Linguistic, Vol. 4, No. 2</b:JournalName>
    <b:Pages>1-2</b:Pages>
    <b:RefOrder>9</b:RefOrder>
  </b:Source>
  <b:Source>
    <b:Tag>Ken09</b:Tag>
    <b:SourceType>Book</b:SourceType>
    <b:Guid>{EDF5A2ED-42A8-48C9-A740-A9AC862A0950}</b:Guid>
    <b:Author>
      <b:Author>
        <b:NameList>
          <b:Person>
            <b:Last>Hayland</b:Last>
            <b:First>Ken</b:First>
          </b:Person>
        </b:NameList>
      </b:Author>
    </b:Author>
    <b:Title>Teaching and Researching Writing</b:Title>
    <b:Year>2009</b:Year>
    <b:City>United Kingdom</b:City>
    <b:Publisher>United Kingdom.Co.Ltd</b:Publisher>
    <b:RefOrder>10</b:RefOrder>
  </b:Source>
  <b:Source>
    <b:Tag>Muh13</b:Tag>
    <b:SourceType>JournalArticle</b:SourceType>
    <b:Guid>{BED22579-AE49-4E68-B73B-B4BC89C079FC}</b:Guid>
    <b:LCID>en-US</b:LCID>
    <b:Author>
      <b:Author>
        <b:NameList>
          <b:Person>
            <b:Last>Javed</b:Last>
            <b:First>Muhammad</b:First>
          </b:Person>
        </b:NameList>
      </b:Author>
    </b:Author>
    <b:Title>A Study of Students' Assessment in Writng Skill </b:Title>
    <b:Year>2013</b:Year>
    <b:JournalName>International Journal of Instruction, Vol. 6, No. 2</b:JournalName>
    <b:Pages>130-133</b:Pages>
    <b:RefOrder>11</b:RefOrder>
  </b:Source>
</b:Sources>
</file>

<file path=customXml/itemProps1.xml><?xml version="1.0" encoding="utf-8"?>
<ds:datastoreItem xmlns:ds="http://schemas.openxmlformats.org/officeDocument/2006/customXml" ds:itemID="{E8F8B903-9850-4343-82DD-4BC82360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510</Words>
  <Characters>2911</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2023-07-22T01:49:00Z</dcterms:created>
  <dcterms:modified xsi:type="dcterms:W3CDTF">2023-07-22T01:49:00Z</dcterms:modified>
</cp:coreProperties>
</file>