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EFF0" w14:textId="77777777" w:rsidR="000266C3" w:rsidRPr="00BE0B06" w:rsidRDefault="000266C3" w:rsidP="000266C3">
      <w:pPr>
        <w:widowControl/>
        <w:autoSpaceDE/>
        <w:autoSpaceDN/>
        <w:spacing w:line="360" w:lineRule="auto"/>
        <w:ind w:left="797"/>
        <w:contextualSpacing/>
        <w:jc w:val="center"/>
        <w:rPr>
          <w:rFonts w:eastAsiaTheme="minorHAnsi"/>
          <w:b/>
          <w:bCs/>
          <w:kern w:val="2"/>
          <w:sz w:val="24"/>
          <w:szCs w:val="24"/>
          <w:lang w:val="en-ID"/>
          <w14:ligatures w14:val="standardContextual"/>
        </w:rPr>
      </w:pPr>
      <w:r w:rsidRPr="00BE0B06">
        <w:rPr>
          <w:rFonts w:eastAsiaTheme="minorHAnsi"/>
          <w:b/>
          <w:bCs/>
          <w:kern w:val="2"/>
          <w:sz w:val="24"/>
          <w:szCs w:val="24"/>
          <w:lang w:val="en-ID"/>
          <w14:ligatures w14:val="standardContextual"/>
        </w:rPr>
        <w:t>BAB V</w:t>
      </w:r>
    </w:p>
    <w:p w14:paraId="3D9EA30E" w14:textId="77777777" w:rsidR="000266C3" w:rsidRPr="00BE0B06" w:rsidRDefault="000266C3" w:rsidP="000266C3">
      <w:pPr>
        <w:widowControl/>
        <w:autoSpaceDE/>
        <w:autoSpaceDN/>
        <w:spacing w:line="360" w:lineRule="auto"/>
        <w:ind w:left="797"/>
        <w:contextualSpacing/>
        <w:jc w:val="center"/>
        <w:rPr>
          <w:rFonts w:eastAsiaTheme="minorHAnsi"/>
          <w:b/>
          <w:bCs/>
          <w:kern w:val="2"/>
          <w:sz w:val="24"/>
          <w:szCs w:val="24"/>
          <w:lang w:val="en-ID"/>
          <w14:ligatures w14:val="standardContextual"/>
        </w:rPr>
      </w:pPr>
      <w:r w:rsidRPr="00BE0B06">
        <w:rPr>
          <w:rFonts w:eastAsiaTheme="minorHAnsi"/>
          <w:b/>
          <w:bCs/>
          <w:kern w:val="2"/>
          <w:sz w:val="24"/>
          <w:szCs w:val="24"/>
          <w:lang w:val="en-ID"/>
          <w14:ligatures w14:val="standardContextual"/>
        </w:rPr>
        <w:t>SIMPULAN DAN SARAN</w:t>
      </w:r>
    </w:p>
    <w:p w14:paraId="09E213E6" w14:textId="77777777" w:rsidR="000266C3" w:rsidRPr="00BE0B06" w:rsidRDefault="000266C3" w:rsidP="000266C3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eastAsiaTheme="minorHAnsi"/>
          <w:b/>
          <w:bCs/>
          <w:kern w:val="2"/>
          <w:sz w:val="24"/>
          <w:szCs w:val="24"/>
          <w:lang w:val="en-ID"/>
          <w14:ligatures w14:val="standardContextual"/>
        </w:rPr>
      </w:pPr>
      <w:proofErr w:type="spellStart"/>
      <w:r>
        <w:rPr>
          <w:rFonts w:eastAsiaTheme="minorHAnsi"/>
          <w:b/>
          <w:bCs/>
          <w:kern w:val="2"/>
          <w:sz w:val="24"/>
          <w:szCs w:val="24"/>
          <w:lang w:val="en-ID"/>
          <w14:ligatures w14:val="standardContextual"/>
        </w:rPr>
        <w:t>S</w:t>
      </w:r>
      <w:r w:rsidRPr="00BE0B06">
        <w:rPr>
          <w:rFonts w:eastAsiaTheme="minorHAnsi"/>
          <w:b/>
          <w:bCs/>
          <w:kern w:val="2"/>
          <w:sz w:val="24"/>
          <w:szCs w:val="24"/>
          <w:lang w:val="en-ID"/>
          <w14:ligatures w14:val="standardContextual"/>
        </w:rPr>
        <w:t>impulan</w:t>
      </w:r>
      <w:proofErr w:type="spellEnd"/>
    </w:p>
    <w:p w14:paraId="412220CB" w14:textId="77777777" w:rsidR="000266C3" w:rsidRPr="00BE0B06" w:rsidRDefault="000266C3" w:rsidP="000266C3">
      <w:pPr>
        <w:widowControl/>
        <w:autoSpaceDE/>
        <w:autoSpaceDN/>
        <w:spacing w:line="360" w:lineRule="auto"/>
        <w:ind w:left="851" w:firstLine="306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ab/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Setelah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melakukan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penelitian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dengan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kajian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feminisme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novel “Rumah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Alie”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karya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Lenn Liu,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telah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ditemukan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banyak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ketidakadillan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gender.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Ketidakadillan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inilah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mengakar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kuat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konstruksi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sosial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sering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kali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diperkuat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oleh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budaya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patriarki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membatasi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kesempatan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dan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sumber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antara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laki-laki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dan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perempuan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. Dalam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hal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ini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empat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puluh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satu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hasil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akhir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dari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representasi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ketidakadillan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gender pada novel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tersebut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meliputi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1)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sepuluh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marginalisasi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2)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tiga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belas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stereotip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3) </w:t>
      </w:r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lima</w:t>
      </w: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subordinasi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4)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sepuluh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kekerasan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dan 5)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tiga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beban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ganda</w:t>
      </w:r>
      <w:proofErr w:type="spellEnd"/>
    </w:p>
    <w:p w14:paraId="5550D51A" w14:textId="77777777" w:rsidR="000266C3" w:rsidRPr="00BE0B06" w:rsidRDefault="000266C3" w:rsidP="000266C3">
      <w:pPr>
        <w:widowControl/>
        <w:autoSpaceDE/>
        <w:autoSpaceDN/>
        <w:spacing w:line="360" w:lineRule="auto"/>
        <w:ind w:left="851" w:firstLine="306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ab/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Kedua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amanat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novel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ini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bisa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dibilang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sedikit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.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Namun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meski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begitu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hal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ini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menjadi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titik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awal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kesadaran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pengakuan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dan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tindakan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mencapai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kesetaraan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gender. Bagi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kaum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perempuan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sudah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lama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berada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di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bawah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dominasi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laki-laki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sulit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sekedar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hanya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mendapatkan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kesadaran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atas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dirinya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.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Dengan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adanya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kesadaran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dan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pengakuan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kesetaraan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gender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betapa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pentingnya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perempuan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sebagai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individu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. Dalam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hal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ini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lima </w:t>
      </w: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hasil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akhir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dari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amanat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ada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novel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tersebut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meliputi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1)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satu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amanat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ada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marginalisasi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2)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satu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amanat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stereotip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3) 1 data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amanat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subordinasi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4) </w:t>
      </w:r>
      <w:proofErr w:type="spellStart"/>
      <w:proofErr w:type="gram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satu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data</w:t>
      </w:r>
      <w:proofErr w:type="gram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amanat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kekerasan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dan 5)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satu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amanat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beban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ganda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.</w:t>
      </w:r>
    </w:p>
    <w:p w14:paraId="190C199E" w14:textId="77777777" w:rsidR="000266C3" w:rsidRPr="00BE0B06" w:rsidRDefault="000266C3" w:rsidP="000266C3">
      <w:pPr>
        <w:widowControl/>
        <w:autoSpaceDE/>
        <w:autoSpaceDN/>
        <w:spacing w:line="360" w:lineRule="auto"/>
        <w:ind w:left="851" w:firstLine="306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ab/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Dengan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demikian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novel “Rumah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Alie”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karya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Lenn Liu,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kedua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inti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masalah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tentang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representasi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ketidakadillan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gender pada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tokoh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utama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perempuan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pada novel “Rumah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Alie”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karya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Lenn Liu, dan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amanat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terdapad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novel “Rumah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Alie”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karya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Lenn Liu. Dalam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cerita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ini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merujuk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pada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situasi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antara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laki-laki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dan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perempuan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tidak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diperlakukan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secara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setara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mengarah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pada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kerugian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lastRenderedPageBreak/>
        <w:t>bagi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salah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satu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kelompok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.</w:t>
      </w:r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Hal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ini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melampaui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perbedaan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biologis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sederhana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dan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berakar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pada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dan norma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sosial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.</w:t>
      </w:r>
    </w:p>
    <w:p w14:paraId="003F8DB5" w14:textId="77777777" w:rsidR="000266C3" w:rsidRPr="00BE0B06" w:rsidRDefault="000266C3" w:rsidP="000266C3">
      <w:pPr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eastAsiaTheme="minorHAnsi"/>
          <w:b/>
          <w:bCs/>
          <w:kern w:val="2"/>
          <w:sz w:val="24"/>
          <w:szCs w:val="24"/>
          <w:lang w:val="en-ID"/>
          <w14:ligatures w14:val="standardContextual"/>
        </w:rPr>
      </w:pPr>
      <w:r w:rsidRPr="00BE0B06">
        <w:rPr>
          <w:rFonts w:eastAsiaTheme="minorHAnsi"/>
          <w:b/>
          <w:bCs/>
          <w:kern w:val="2"/>
          <w:sz w:val="24"/>
          <w:szCs w:val="24"/>
          <w:lang w:val="en-ID"/>
          <w14:ligatures w14:val="standardContextual"/>
        </w:rPr>
        <w:t>Saran</w:t>
      </w:r>
    </w:p>
    <w:p w14:paraId="212BFAEC" w14:textId="77777777" w:rsidR="000266C3" w:rsidRDefault="000266C3" w:rsidP="000266C3">
      <w:pPr>
        <w:widowControl/>
        <w:autoSpaceDE/>
        <w:autoSpaceDN/>
        <w:spacing w:line="360" w:lineRule="auto"/>
        <w:ind w:left="851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ab/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Berdasarkan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hasil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penelitian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telah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dilakukan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maka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penulis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mengemukakan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saran-saran </w:t>
      </w:r>
      <w:proofErr w:type="spellStart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berikut</w:t>
      </w:r>
      <w:proofErr w:type="spellEnd"/>
      <w:r w:rsidRPr="00BE0B06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.</w:t>
      </w:r>
    </w:p>
    <w:p w14:paraId="2F4602FC" w14:textId="77777777" w:rsidR="000266C3" w:rsidRDefault="000266C3" w:rsidP="000266C3">
      <w:pPr>
        <w:widowControl/>
        <w:autoSpaceDE/>
        <w:autoSpaceDN/>
        <w:spacing w:line="360" w:lineRule="auto"/>
        <w:ind w:left="851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ab/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Pertama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peneliti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selanjutnya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disarankan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dapat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memperdalam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kajian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feminisme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menganalisis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karya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sastra yang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ditulis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oleh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penulis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laki-laki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berupaya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menampilkan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karakter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perempuan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guna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meneliti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apakah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masih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terdapat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bias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patriaki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atau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stereotip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tersembunyi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.</w:t>
      </w:r>
    </w:p>
    <w:p w14:paraId="2BED37D8" w14:textId="77777777" w:rsidR="000266C3" w:rsidRDefault="000266C3" w:rsidP="000266C3">
      <w:pPr>
        <w:widowControl/>
        <w:autoSpaceDE/>
        <w:autoSpaceDN/>
        <w:spacing w:line="360" w:lineRule="auto"/>
        <w:ind w:left="851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ab/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Kedua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pembaca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umum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diharapkan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dapat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menambah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wawasan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baru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tentang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bentuk-bentuk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ketidakadillan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gender,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terutama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ketidakadillan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kekeluargaan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. </w:t>
      </w:r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Dari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sosok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Alie</w:t>
      </w:r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tokoh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utama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mengalami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banyak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perlakuan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tidak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adil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dari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sosok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keluarga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,</w:t>
      </w:r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semoga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menjadi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pembelajaran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lebih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peka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membantu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orang-orang yang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telah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mengalami</w:t>
      </w:r>
      <w:proofErr w:type="spellEnd"/>
      <w:r w:rsidRPr="002518E3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ketidakadillan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gender.</w:t>
      </w:r>
    </w:p>
    <w:p w14:paraId="46841915" w14:textId="77777777" w:rsidR="000266C3" w:rsidRDefault="000266C3" w:rsidP="000266C3">
      <w:pPr>
        <w:widowControl/>
        <w:autoSpaceDE/>
        <w:autoSpaceDN/>
        <w:spacing w:line="360" w:lineRule="auto"/>
        <w:ind w:left="851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ab/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Ketiga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akademis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novel </w:t>
      </w:r>
      <w:proofErr w:type="spellStart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ini</w:t>
      </w:r>
      <w:proofErr w:type="spellEnd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bisa</w:t>
      </w:r>
      <w:proofErr w:type="spellEnd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dijadikan</w:t>
      </w:r>
      <w:proofErr w:type="spellEnd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sebagai</w:t>
      </w:r>
      <w:proofErr w:type="spellEnd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bahan</w:t>
      </w:r>
      <w:proofErr w:type="spellEnd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ajar </w:t>
      </w:r>
      <w:proofErr w:type="spellStart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dalam</w:t>
      </w:r>
      <w:proofErr w:type="spellEnd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mata</w:t>
      </w:r>
      <w:proofErr w:type="spellEnd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kuliah</w:t>
      </w:r>
      <w:proofErr w:type="spellEnd"/>
      <w:r w:rsidRPr="00900EA7"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sastra Indonesia</w:t>
      </w:r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.</w:t>
      </w:r>
    </w:p>
    <w:p w14:paraId="54C31CA2" w14:textId="77777777" w:rsidR="000266C3" w:rsidRDefault="000266C3" w:rsidP="000266C3">
      <w:pPr>
        <w:widowControl/>
        <w:autoSpaceDE/>
        <w:autoSpaceDN/>
        <w:spacing w:line="360" w:lineRule="auto"/>
        <w:ind w:left="851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ab/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Keempat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pemangku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kebijakan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disarankan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untuk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melakukan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evaluasi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rutin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terhadap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kebijakan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yang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masih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bias gender,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meningkatkan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kesadaran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dan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kesetaraan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, dan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berfokus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pada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penghapusan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akar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ketimpangan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sosial</w:t>
      </w:r>
      <w:proofErr w:type="spellEnd"/>
      <w:r>
        <w:rPr>
          <w:rFonts w:eastAsiaTheme="minorHAnsi"/>
          <w:kern w:val="2"/>
          <w:sz w:val="24"/>
          <w:szCs w:val="24"/>
          <w:lang w:val="en-ID"/>
          <w14:ligatures w14:val="standardContextual"/>
        </w:rPr>
        <w:t>.</w:t>
      </w:r>
    </w:p>
    <w:p w14:paraId="5C2E632B" w14:textId="77777777" w:rsidR="000266C3" w:rsidRDefault="000266C3" w:rsidP="000266C3">
      <w:pPr>
        <w:widowControl/>
        <w:autoSpaceDE/>
        <w:autoSpaceDN/>
        <w:spacing w:line="360" w:lineRule="auto"/>
        <w:ind w:left="797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</w:p>
    <w:p w14:paraId="7A9F4D2C" w14:textId="77777777" w:rsidR="000266C3" w:rsidRDefault="000266C3" w:rsidP="000266C3">
      <w:pPr>
        <w:widowControl/>
        <w:autoSpaceDE/>
        <w:autoSpaceDN/>
        <w:spacing w:line="360" w:lineRule="auto"/>
        <w:ind w:left="797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</w:p>
    <w:p w14:paraId="4C60880C" w14:textId="77777777" w:rsidR="000266C3" w:rsidRPr="00735137" w:rsidRDefault="000266C3" w:rsidP="000266C3">
      <w:pPr>
        <w:widowControl/>
        <w:autoSpaceDE/>
        <w:autoSpaceDN/>
        <w:spacing w:line="360" w:lineRule="auto"/>
        <w:ind w:left="797"/>
        <w:contextualSpacing/>
        <w:jc w:val="both"/>
        <w:rPr>
          <w:rFonts w:eastAsiaTheme="minorHAnsi"/>
          <w:kern w:val="2"/>
          <w:sz w:val="24"/>
          <w:szCs w:val="24"/>
          <w:lang w:val="en-ID"/>
          <w14:ligatures w14:val="standardContextual"/>
        </w:rPr>
      </w:pPr>
    </w:p>
    <w:p w14:paraId="2E4FFFF7" w14:textId="77777777" w:rsidR="000266C3" w:rsidRDefault="000266C3" w:rsidP="000266C3">
      <w:pPr>
        <w:spacing w:line="360" w:lineRule="auto"/>
        <w:ind w:left="720"/>
        <w:jc w:val="both"/>
        <w:rPr>
          <w:sz w:val="24"/>
          <w:szCs w:val="24"/>
        </w:rPr>
      </w:pPr>
    </w:p>
    <w:p w14:paraId="4E1B64C5" w14:textId="77777777" w:rsidR="000266C3" w:rsidRDefault="000266C3" w:rsidP="000266C3">
      <w:pPr>
        <w:spacing w:line="360" w:lineRule="auto"/>
        <w:ind w:left="720"/>
        <w:jc w:val="both"/>
        <w:rPr>
          <w:sz w:val="24"/>
          <w:szCs w:val="24"/>
        </w:rPr>
      </w:pPr>
    </w:p>
    <w:p w14:paraId="0BF5C2B2" w14:textId="77777777" w:rsidR="000266C3" w:rsidRDefault="000266C3" w:rsidP="000266C3">
      <w:pPr>
        <w:spacing w:line="360" w:lineRule="auto"/>
        <w:ind w:left="720"/>
        <w:jc w:val="both"/>
        <w:rPr>
          <w:sz w:val="24"/>
          <w:szCs w:val="24"/>
        </w:rPr>
      </w:pPr>
    </w:p>
    <w:p w14:paraId="6E3AD411" w14:textId="77777777" w:rsidR="000266C3" w:rsidRDefault="000266C3" w:rsidP="000266C3">
      <w:pPr>
        <w:spacing w:line="360" w:lineRule="auto"/>
        <w:ind w:left="720"/>
        <w:jc w:val="both"/>
        <w:rPr>
          <w:sz w:val="24"/>
          <w:szCs w:val="24"/>
        </w:rPr>
      </w:pPr>
    </w:p>
    <w:p w14:paraId="61E69339" w14:textId="77777777" w:rsidR="000266C3" w:rsidRDefault="000266C3" w:rsidP="000266C3">
      <w:pPr>
        <w:spacing w:line="360" w:lineRule="auto"/>
        <w:ind w:left="720"/>
        <w:jc w:val="both"/>
        <w:rPr>
          <w:sz w:val="24"/>
          <w:szCs w:val="24"/>
        </w:rPr>
      </w:pPr>
    </w:p>
    <w:p w14:paraId="65AAE612" w14:textId="77777777" w:rsidR="000266C3" w:rsidRDefault="000266C3" w:rsidP="000266C3">
      <w:pPr>
        <w:spacing w:line="360" w:lineRule="auto"/>
        <w:ind w:left="720"/>
        <w:jc w:val="both"/>
        <w:rPr>
          <w:sz w:val="24"/>
          <w:szCs w:val="24"/>
        </w:rPr>
      </w:pPr>
    </w:p>
    <w:p w14:paraId="2663976F" w14:textId="77777777" w:rsidR="00CC1B04" w:rsidRDefault="00CC1B04"/>
    <w:sectPr w:rsidR="00CC1B04" w:rsidSect="00026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5060" w14:textId="77777777" w:rsidR="000266C3" w:rsidRDefault="000266C3" w:rsidP="000266C3">
      <w:r>
        <w:separator/>
      </w:r>
    </w:p>
  </w:endnote>
  <w:endnote w:type="continuationSeparator" w:id="0">
    <w:p w14:paraId="767EBA49" w14:textId="77777777" w:rsidR="000266C3" w:rsidRDefault="000266C3" w:rsidP="0002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1ACC" w14:textId="77777777" w:rsidR="000266C3" w:rsidRDefault="00026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839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844E7" w14:textId="3D774EDE" w:rsidR="000266C3" w:rsidRDefault="000266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C7A7E" w14:textId="77777777" w:rsidR="000266C3" w:rsidRDefault="00026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AFC7" w14:textId="77777777" w:rsidR="000266C3" w:rsidRDefault="00026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2346" w14:textId="77777777" w:rsidR="000266C3" w:rsidRDefault="000266C3" w:rsidP="000266C3">
      <w:r>
        <w:separator/>
      </w:r>
    </w:p>
  </w:footnote>
  <w:footnote w:type="continuationSeparator" w:id="0">
    <w:p w14:paraId="5D2B09C4" w14:textId="77777777" w:rsidR="000266C3" w:rsidRDefault="000266C3" w:rsidP="0002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FDF8" w14:textId="77777777" w:rsidR="000266C3" w:rsidRDefault="00026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85ED" w14:textId="77777777" w:rsidR="000266C3" w:rsidRDefault="00026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B566" w14:textId="77777777" w:rsidR="000266C3" w:rsidRDefault="00026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765"/>
    <w:multiLevelType w:val="hybridMultilevel"/>
    <w:tmpl w:val="BAFAC174"/>
    <w:lvl w:ilvl="0" w:tplc="3AB0F63A">
      <w:start w:val="1"/>
      <w:numFmt w:val="upperLetter"/>
      <w:lvlText w:val="%1."/>
      <w:lvlJc w:val="left"/>
      <w:pPr>
        <w:ind w:left="115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7" w:hanging="360"/>
      </w:pPr>
    </w:lvl>
    <w:lvl w:ilvl="2" w:tplc="3809001B" w:tentative="1">
      <w:start w:val="1"/>
      <w:numFmt w:val="lowerRoman"/>
      <w:lvlText w:val="%3."/>
      <w:lvlJc w:val="right"/>
      <w:pPr>
        <w:ind w:left="2597" w:hanging="180"/>
      </w:pPr>
    </w:lvl>
    <w:lvl w:ilvl="3" w:tplc="3809000F" w:tentative="1">
      <w:start w:val="1"/>
      <w:numFmt w:val="decimal"/>
      <w:lvlText w:val="%4."/>
      <w:lvlJc w:val="left"/>
      <w:pPr>
        <w:ind w:left="3317" w:hanging="360"/>
      </w:pPr>
    </w:lvl>
    <w:lvl w:ilvl="4" w:tplc="38090019" w:tentative="1">
      <w:start w:val="1"/>
      <w:numFmt w:val="lowerLetter"/>
      <w:lvlText w:val="%5."/>
      <w:lvlJc w:val="left"/>
      <w:pPr>
        <w:ind w:left="4037" w:hanging="360"/>
      </w:pPr>
    </w:lvl>
    <w:lvl w:ilvl="5" w:tplc="3809001B" w:tentative="1">
      <w:start w:val="1"/>
      <w:numFmt w:val="lowerRoman"/>
      <w:lvlText w:val="%6."/>
      <w:lvlJc w:val="right"/>
      <w:pPr>
        <w:ind w:left="4757" w:hanging="180"/>
      </w:pPr>
    </w:lvl>
    <w:lvl w:ilvl="6" w:tplc="3809000F" w:tentative="1">
      <w:start w:val="1"/>
      <w:numFmt w:val="decimal"/>
      <w:lvlText w:val="%7."/>
      <w:lvlJc w:val="left"/>
      <w:pPr>
        <w:ind w:left="5477" w:hanging="360"/>
      </w:pPr>
    </w:lvl>
    <w:lvl w:ilvl="7" w:tplc="38090019" w:tentative="1">
      <w:start w:val="1"/>
      <w:numFmt w:val="lowerLetter"/>
      <w:lvlText w:val="%8."/>
      <w:lvlJc w:val="left"/>
      <w:pPr>
        <w:ind w:left="6197" w:hanging="360"/>
      </w:pPr>
    </w:lvl>
    <w:lvl w:ilvl="8" w:tplc="3809001B" w:tentative="1">
      <w:start w:val="1"/>
      <w:numFmt w:val="lowerRoman"/>
      <w:lvlText w:val="%9."/>
      <w:lvlJc w:val="right"/>
      <w:pPr>
        <w:ind w:left="6917" w:hanging="180"/>
      </w:pPr>
    </w:lvl>
  </w:abstractNum>
  <w:num w:numId="1" w16cid:durableId="165907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C3"/>
    <w:rsid w:val="000266C3"/>
    <w:rsid w:val="001F4E27"/>
    <w:rsid w:val="007D7E2B"/>
    <w:rsid w:val="00CC1B04"/>
    <w:rsid w:val="00E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C24"/>
  <w15:chartTrackingRefBased/>
  <w15:docId w15:val="{8FCDF4F6-B264-4EF9-B2E0-ABA489E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6C3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6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6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6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6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6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6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6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C3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66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C3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 Hana</dc:creator>
  <cp:keywords/>
  <dc:description/>
  <cp:lastModifiedBy>Neng Hana</cp:lastModifiedBy>
  <cp:revision>1</cp:revision>
  <dcterms:created xsi:type="dcterms:W3CDTF">2026-03-02T04:31:00Z</dcterms:created>
  <dcterms:modified xsi:type="dcterms:W3CDTF">2026-03-02T04:32:00Z</dcterms:modified>
</cp:coreProperties>
</file>