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054" w:rsidRPr="00D71054" w:rsidRDefault="00D71054" w:rsidP="00D71054">
      <w:pPr>
        <w:keepNext/>
        <w:keepLines/>
        <w:spacing w:before="360" w:after="80" w:line="360" w:lineRule="auto"/>
        <w:jc w:val="center"/>
        <w:outlineLvl w:val="0"/>
        <w:rPr>
          <w:rFonts w:ascii="Times New Roman" w:eastAsia="Times New Roman" w:hAnsi="Times New Roman" w:cs="Times New Roman"/>
          <w:b/>
          <w:color w:val="000000"/>
          <w:szCs w:val="40"/>
        </w:rPr>
      </w:pPr>
      <w:bookmarkStart w:id="0" w:name="_Toc207938920"/>
      <w:r w:rsidRPr="00D71054">
        <w:rPr>
          <w:rFonts w:ascii="Times New Roman" w:eastAsia="Times New Roman" w:hAnsi="Times New Roman" w:cs="Times New Roman"/>
          <w:b/>
          <w:color w:val="000000"/>
          <w:szCs w:val="40"/>
        </w:rPr>
        <w:t xml:space="preserve">CHAPTER V </w:t>
      </w:r>
      <w:r w:rsidRPr="00D71054">
        <w:rPr>
          <w:rFonts w:ascii="Times New Roman" w:eastAsia="Times New Roman" w:hAnsi="Times New Roman" w:cs="Times New Roman"/>
          <w:b/>
          <w:color w:val="000000"/>
          <w:szCs w:val="40"/>
        </w:rPr>
        <w:br/>
        <w:t>CONCLUSION AND SUGGESTIONS</w:t>
      </w:r>
      <w:bookmarkEnd w:id="0"/>
    </w:p>
    <w:p w:rsidR="00D71054" w:rsidRPr="00D71054" w:rsidRDefault="00D71054" w:rsidP="00D71054">
      <w:pPr>
        <w:spacing w:line="360" w:lineRule="auto"/>
        <w:jc w:val="both"/>
        <w:rPr>
          <w:rFonts w:ascii="Times New Roman" w:eastAsia="Calibri" w:hAnsi="Times New Roman" w:cs="Times New Roman"/>
        </w:rPr>
      </w:pPr>
      <w:r w:rsidRPr="00D71054">
        <w:rPr>
          <w:rFonts w:ascii="Times New Roman" w:eastAsia="Calibri" w:hAnsi="Times New Roman" w:cs="Times New Roman"/>
        </w:rPr>
        <w:t>In this chapter, the researcher will give the conclusion and suggestions.</w:t>
      </w:r>
    </w:p>
    <w:p w:rsidR="00D71054" w:rsidRPr="00D71054" w:rsidRDefault="00D71054" w:rsidP="00D71054">
      <w:pPr>
        <w:keepNext/>
        <w:keepLines/>
        <w:spacing w:before="160" w:after="80" w:line="360" w:lineRule="auto"/>
        <w:jc w:val="both"/>
        <w:outlineLvl w:val="1"/>
        <w:rPr>
          <w:rFonts w:ascii="Times New Roman" w:eastAsia="Times New Roman" w:hAnsi="Times New Roman" w:cs="Times New Roman"/>
          <w:b/>
          <w:color w:val="000000"/>
          <w:szCs w:val="32"/>
        </w:rPr>
      </w:pPr>
      <w:bookmarkStart w:id="1" w:name="_Toc207938921"/>
      <w:r w:rsidRPr="00D71054">
        <w:rPr>
          <w:rFonts w:ascii="Times New Roman" w:eastAsia="Times New Roman" w:hAnsi="Times New Roman" w:cs="Times New Roman"/>
          <w:b/>
          <w:color w:val="000000"/>
          <w:szCs w:val="32"/>
        </w:rPr>
        <w:t>5.1 Conclusion</w:t>
      </w:r>
      <w:bookmarkEnd w:id="1"/>
      <w:r w:rsidRPr="00D71054">
        <w:rPr>
          <w:rFonts w:ascii="Times New Roman" w:eastAsia="Times New Roman" w:hAnsi="Times New Roman" w:cs="Times New Roman"/>
          <w:b/>
          <w:color w:val="000000"/>
          <w:szCs w:val="32"/>
        </w:rPr>
        <w:t xml:space="preserve"> </w:t>
      </w:r>
    </w:p>
    <w:p w:rsidR="00D71054" w:rsidRPr="00D71054" w:rsidRDefault="00D71054" w:rsidP="00D71054">
      <w:pPr>
        <w:spacing w:line="360" w:lineRule="auto"/>
        <w:jc w:val="both"/>
        <w:rPr>
          <w:rFonts w:ascii="Times New Roman" w:eastAsia="Calibri" w:hAnsi="Times New Roman" w:cs="Times New Roman"/>
          <w:szCs w:val="22"/>
        </w:rPr>
      </w:pPr>
      <w:r w:rsidRPr="00D71054">
        <w:rPr>
          <w:rFonts w:ascii="Times New Roman" w:eastAsia="Calibri" w:hAnsi="Times New Roman" w:cs="Times New Roman"/>
          <w:szCs w:val="22"/>
        </w:rPr>
        <w:tab/>
        <w:t>This study concludes that the English teacher at the Islamic junior high school plays an important role in promoting Islamic character. The role is reflected in three main dimensions: serving as a role model through consistent Islamic practices, acting as an educator by embedding values such as honesty and responsibility, and functioning as a mentor guiding students in moral reflection. However, there remains a gap between the teacher’s intentions and the students’ perceived spiritual development. Factors such as the teacher’s academic specialization and the school context also influence the extent of character promotion.</w:t>
      </w:r>
    </w:p>
    <w:p w:rsidR="00D71054" w:rsidRPr="00D71054" w:rsidRDefault="00D71054" w:rsidP="00D71054">
      <w:pPr>
        <w:spacing w:line="360" w:lineRule="auto"/>
        <w:ind w:firstLine="720"/>
        <w:jc w:val="both"/>
        <w:rPr>
          <w:rFonts w:ascii="Times New Roman" w:eastAsia="Calibri" w:hAnsi="Times New Roman" w:cs="Times New Roman"/>
          <w:szCs w:val="22"/>
        </w:rPr>
      </w:pPr>
      <w:r w:rsidRPr="00D71054">
        <w:rPr>
          <w:rFonts w:ascii="Times New Roman" w:eastAsia="Calibri" w:hAnsi="Times New Roman" w:cs="Times New Roman"/>
          <w:szCs w:val="22"/>
        </w:rPr>
        <w:t>In addition to shaping students’ moral and spiritual growth, the teacher’s role in promoting Islamic character also contributes to improving students’ English performance. When students are guided to be disciplined, honest, and respectful during English learning activities, they tend to show better focus, participation, and communication skills. Therefore, integrating Islamic values through classroom interaction is not only beneficial for character building but also for enhancing language learning outcomes in the ELT context.</w:t>
      </w:r>
    </w:p>
    <w:p w:rsidR="00D71054" w:rsidRPr="00D71054" w:rsidRDefault="00D71054" w:rsidP="00D71054">
      <w:pPr>
        <w:keepNext/>
        <w:keepLines/>
        <w:spacing w:before="160" w:after="80" w:line="360" w:lineRule="auto"/>
        <w:jc w:val="both"/>
        <w:outlineLvl w:val="1"/>
        <w:rPr>
          <w:rFonts w:ascii="Times New Roman" w:eastAsia="Times New Roman" w:hAnsi="Times New Roman" w:cs="Times New Roman"/>
          <w:b/>
          <w:color w:val="000000"/>
          <w:szCs w:val="32"/>
        </w:rPr>
      </w:pPr>
      <w:bookmarkStart w:id="2" w:name="_Toc207938922"/>
      <w:r w:rsidRPr="00D71054">
        <w:rPr>
          <w:rFonts w:ascii="Times New Roman" w:eastAsia="Times New Roman" w:hAnsi="Times New Roman" w:cs="Times New Roman"/>
          <w:b/>
          <w:color w:val="000000"/>
          <w:szCs w:val="32"/>
        </w:rPr>
        <w:t>5.2 Suggestions</w:t>
      </w:r>
      <w:bookmarkEnd w:id="2"/>
      <w:r w:rsidRPr="00D71054">
        <w:rPr>
          <w:rFonts w:ascii="Times New Roman" w:eastAsia="Times New Roman" w:hAnsi="Times New Roman" w:cs="Times New Roman"/>
          <w:b/>
          <w:color w:val="000000"/>
          <w:szCs w:val="32"/>
        </w:rPr>
        <w:t xml:space="preserve">  </w:t>
      </w:r>
    </w:p>
    <w:p w:rsidR="00D71054" w:rsidRPr="00D71054" w:rsidRDefault="00D71054" w:rsidP="00D71054">
      <w:pPr>
        <w:keepNext/>
        <w:keepLines/>
        <w:spacing w:before="160" w:after="80" w:line="360" w:lineRule="auto"/>
        <w:jc w:val="both"/>
        <w:outlineLvl w:val="2"/>
        <w:rPr>
          <w:rFonts w:ascii="Times New Roman" w:eastAsia="Times New Roman" w:hAnsi="Times New Roman" w:cs="Times New Roman"/>
          <w:b/>
          <w:color w:val="000000"/>
          <w:szCs w:val="28"/>
        </w:rPr>
      </w:pPr>
      <w:bookmarkStart w:id="3" w:name="_Toc207938923"/>
      <w:r w:rsidRPr="00D71054">
        <w:rPr>
          <w:rFonts w:ascii="Times New Roman" w:eastAsia="Times New Roman" w:hAnsi="Times New Roman" w:cs="Times New Roman"/>
          <w:b/>
          <w:color w:val="000000"/>
          <w:szCs w:val="28"/>
        </w:rPr>
        <w:t>5.2.1 For Teachers</w:t>
      </w:r>
      <w:bookmarkEnd w:id="3"/>
    </w:p>
    <w:p w:rsidR="00D71054" w:rsidRPr="00D71054" w:rsidRDefault="00D71054" w:rsidP="00D71054">
      <w:pPr>
        <w:spacing w:line="360" w:lineRule="auto"/>
        <w:ind w:firstLine="720"/>
        <w:jc w:val="both"/>
        <w:rPr>
          <w:rFonts w:ascii="Times New Roman" w:eastAsia="Calibri" w:hAnsi="Times New Roman" w:cs="Times New Roman"/>
          <w:szCs w:val="22"/>
        </w:rPr>
      </w:pPr>
      <w:r w:rsidRPr="00D71054">
        <w:rPr>
          <w:rFonts w:ascii="Times New Roman" w:eastAsia="Calibri" w:hAnsi="Times New Roman" w:cs="Times New Roman"/>
          <w:szCs w:val="22"/>
        </w:rPr>
        <w:t>Teachers are encouraged to integrate Islamic content more explicitly into English lessons while maintaining natural and contextual teaching approaches. For example, biographical texts of notable Muslim figures or relevant Islamic narratives can be incorporated to strengthen value internalization. Teachers may also facilitate structured reflection activities to connect classroom learning with students’ daily lives and spiritual awareness.</w:t>
      </w:r>
    </w:p>
    <w:p w:rsidR="00D71054" w:rsidRPr="00D71054" w:rsidRDefault="00D71054" w:rsidP="00D71054">
      <w:pPr>
        <w:keepNext/>
        <w:keepLines/>
        <w:spacing w:before="160" w:after="80" w:line="360" w:lineRule="auto"/>
        <w:jc w:val="both"/>
        <w:outlineLvl w:val="2"/>
        <w:rPr>
          <w:rFonts w:ascii="Times New Roman" w:eastAsia="Times New Roman" w:hAnsi="Times New Roman" w:cs="Times New Roman"/>
          <w:b/>
          <w:color w:val="000000"/>
          <w:szCs w:val="28"/>
        </w:rPr>
      </w:pPr>
      <w:bookmarkStart w:id="4" w:name="_Toc207938924"/>
      <w:r w:rsidRPr="00D71054">
        <w:rPr>
          <w:rFonts w:ascii="Times New Roman" w:eastAsia="Times New Roman" w:hAnsi="Times New Roman" w:cs="Times New Roman"/>
          <w:b/>
          <w:color w:val="000000"/>
          <w:szCs w:val="28"/>
        </w:rPr>
        <w:lastRenderedPageBreak/>
        <w:t>5.2.2 For the School Institution</w:t>
      </w:r>
      <w:bookmarkEnd w:id="4"/>
    </w:p>
    <w:p w:rsidR="00D71054" w:rsidRPr="00D71054" w:rsidRDefault="00D71054" w:rsidP="00D71054">
      <w:pPr>
        <w:spacing w:line="360" w:lineRule="auto"/>
        <w:jc w:val="both"/>
        <w:rPr>
          <w:rFonts w:ascii="Times New Roman" w:eastAsia="Calibri" w:hAnsi="Times New Roman" w:cs="Times New Roman"/>
          <w:szCs w:val="22"/>
        </w:rPr>
      </w:pPr>
      <w:r w:rsidRPr="00D71054">
        <w:rPr>
          <w:rFonts w:ascii="Times New Roman" w:eastAsia="Calibri" w:hAnsi="Times New Roman" w:cs="Times New Roman"/>
          <w:szCs w:val="22"/>
        </w:rPr>
        <w:tab/>
        <w:t xml:space="preserve">The school is recommended to provide professional development programs that equip non-religion subject teachers with strategies for integrating Islamic character education into their subject areas. Such initiatives will ensure that Islamic values are reinforced consistently across the curriculum. </w:t>
      </w:r>
    </w:p>
    <w:p w:rsidR="00D71054" w:rsidRPr="00D71054" w:rsidRDefault="00D71054" w:rsidP="00D71054">
      <w:pPr>
        <w:keepNext/>
        <w:keepLines/>
        <w:spacing w:before="160" w:after="80" w:line="360" w:lineRule="auto"/>
        <w:jc w:val="both"/>
        <w:outlineLvl w:val="2"/>
        <w:rPr>
          <w:rFonts w:ascii="Times New Roman" w:eastAsia="Times New Roman" w:hAnsi="Times New Roman" w:cs="Times New Roman"/>
          <w:b/>
          <w:color w:val="000000"/>
          <w:szCs w:val="28"/>
        </w:rPr>
      </w:pPr>
      <w:bookmarkStart w:id="5" w:name="_Toc207938925"/>
      <w:r w:rsidRPr="00D71054">
        <w:rPr>
          <w:rFonts w:ascii="Times New Roman" w:eastAsia="Times New Roman" w:hAnsi="Times New Roman" w:cs="Times New Roman"/>
          <w:b/>
          <w:color w:val="000000"/>
          <w:szCs w:val="28"/>
        </w:rPr>
        <w:t>5.2.3 For Further Research</w:t>
      </w:r>
      <w:bookmarkEnd w:id="5"/>
    </w:p>
    <w:p w:rsidR="00D71054" w:rsidRPr="00D71054" w:rsidRDefault="00D71054" w:rsidP="00D71054">
      <w:pPr>
        <w:spacing w:line="360" w:lineRule="auto"/>
        <w:jc w:val="both"/>
        <w:rPr>
          <w:rFonts w:ascii="Times New Roman" w:eastAsia="Calibri" w:hAnsi="Times New Roman" w:cs="Times New Roman"/>
          <w:szCs w:val="22"/>
        </w:rPr>
        <w:sectPr w:rsidR="00D71054" w:rsidRPr="00D71054" w:rsidSect="00D71054">
          <w:pgSz w:w="11906" w:h="16838"/>
          <w:pgMar w:top="1701" w:right="1701" w:bottom="1701" w:left="2268" w:header="708" w:footer="708" w:gutter="0"/>
          <w:cols w:space="708"/>
          <w:titlePg/>
          <w:docGrid w:linePitch="360"/>
        </w:sectPr>
      </w:pPr>
      <w:r w:rsidRPr="00D71054">
        <w:rPr>
          <w:rFonts w:ascii="Times New Roman" w:eastAsia="Calibri" w:hAnsi="Times New Roman" w:cs="Times New Roman"/>
          <w:szCs w:val="22"/>
        </w:rPr>
        <w:tab/>
        <w:t>Future studies should address methodological limitations of this research, particularly the limited number of participants and the single case study setting. Expanding the scope to include multiple teachers, schools, or longitudinal approaches would provide a broader understanding of how English teachers can effectively promote Islamic character in diverse context</w:t>
      </w:r>
    </w:p>
    <w:p w:rsidR="00D71054" w:rsidRDefault="00D71054"/>
    <w:sectPr w:rsidR="00D71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54"/>
    <w:rsid w:val="003668D2"/>
    <w:rsid w:val="00D710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5936"/>
  <w15:chartTrackingRefBased/>
  <w15:docId w15:val="{1E5D14F0-E717-4FA6-B5CD-A3B29D4C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0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0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0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0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0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0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0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0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054"/>
    <w:rPr>
      <w:rFonts w:eastAsiaTheme="majorEastAsia" w:cstheme="majorBidi"/>
      <w:color w:val="272727" w:themeColor="text1" w:themeTint="D8"/>
    </w:rPr>
  </w:style>
  <w:style w:type="paragraph" w:styleId="Title">
    <w:name w:val="Title"/>
    <w:basedOn w:val="Normal"/>
    <w:next w:val="Normal"/>
    <w:link w:val="TitleChar"/>
    <w:uiPriority w:val="10"/>
    <w:qFormat/>
    <w:rsid w:val="00D71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054"/>
    <w:pPr>
      <w:spacing w:before="160"/>
      <w:jc w:val="center"/>
    </w:pPr>
    <w:rPr>
      <w:i/>
      <w:iCs/>
      <w:color w:val="404040" w:themeColor="text1" w:themeTint="BF"/>
    </w:rPr>
  </w:style>
  <w:style w:type="character" w:customStyle="1" w:styleId="QuoteChar">
    <w:name w:val="Quote Char"/>
    <w:basedOn w:val="DefaultParagraphFont"/>
    <w:link w:val="Quote"/>
    <w:uiPriority w:val="29"/>
    <w:rsid w:val="00D71054"/>
    <w:rPr>
      <w:i/>
      <w:iCs/>
      <w:color w:val="404040" w:themeColor="text1" w:themeTint="BF"/>
    </w:rPr>
  </w:style>
  <w:style w:type="paragraph" w:styleId="ListParagraph">
    <w:name w:val="List Paragraph"/>
    <w:basedOn w:val="Normal"/>
    <w:uiPriority w:val="34"/>
    <w:qFormat/>
    <w:rsid w:val="00D71054"/>
    <w:pPr>
      <w:ind w:left="720"/>
      <w:contextualSpacing/>
    </w:pPr>
  </w:style>
  <w:style w:type="character" w:styleId="IntenseEmphasis">
    <w:name w:val="Intense Emphasis"/>
    <w:basedOn w:val="DefaultParagraphFont"/>
    <w:uiPriority w:val="21"/>
    <w:qFormat/>
    <w:rsid w:val="00D71054"/>
    <w:rPr>
      <w:i/>
      <w:iCs/>
      <w:color w:val="2F5496" w:themeColor="accent1" w:themeShade="BF"/>
    </w:rPr>
  </w:style>
  <w:style w:type="paragraph" w:styleId="IntenseQuote">
    <w:name w:val="Intense Quote"/>
    <w:basedOn w:val="Normal"/>
    <w:next w:val="Normal"/>
    <w:link w:val="IntenseQuoteChar"/>
    <w:uiPriority w:val="30"/>
    <w:qFormat/>
    <w:rsid w:val="00D71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054"/>
    <w:rPr>
      <w:i/>
      <w:iCs/>
      <w:color w:val="2F5496" w:themeColor="accent1" w:themeShade="BF"/>
    </w:rPr>
  </w:style>
  <w:style w:type="character" w:styleId="IntenseReference">
    <w:name w:val="Intense Reference"/>
    <w:basedOn w:val="DefaultParagraphFont"/>
    <w:uiPriority w:val="32"/>
    <w:qFormat/>
    <w:rsid w:val="00D710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damayanti</dc:creator>
  <cp:keywords/>
  <dc:description/>
  <cp:lastModifiedBy>rizki damayanti</cp:lastModifiedBy>
  <cp:revision>1</cp:revision>
  <dcterms:created xsi:type="dcterms:W3CDTF">2025-12-09T10:39:00Z</dcterms:created>
  <dcterms:modified xsi:type="dcterms:W3CDTF">2025-12-09T10:40:00Z</dcterms:modified>
</cp:coreProperties>
</file>