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FBBB" w14:textId="77777777" w:rsidR="00D34C6B" w:rsidRDefault="00D34C6B" w:rsidP="00D34C6B">
      <w:pPr>
        <w:pStyle w:val="Heading1"/>
        <w:numPr>
          <w:ilvl w:val="0"/>
          <w:numId w:val="0"/>
        </w:numPr>
        <w:ind w:left="360" w:hanging="360"/>
        <w:jc w:val="center"/>
        <w:rPr>
          <w:rFonts w:cs="Times New Roman"/>
          <w:szCs w:val="24"/>
        </w:rPr>
      </w:pPr>
      <w:r w:rsidRPr="000F1EF8">
        <w:rPr>
          <w:rFonts w:cs="Times New Roman"/>
          <w:szCs w:val="24"/>
        </w:rPr>
        <w:t>R</w:t>
      </w:r>
      <w:r>
        <w:rPr>
          <w:rFonts w:cs="Times New Roman"/>
          <w:szCs w:val="24"/>
        </w:rPr>
        <w:t>EFERENCES</w:t>
      </w:r>
    </w:p>
    <w:p w14:paraId="33EAEC9B" w14:textId="77777777" w:rsidR="00D34C6B" w:rsidRPr="002D5382" w:rsidRDefault="00D34C6B" w:rsidP="00D34C6B"/>
    <w:p w14:paraId="5683CE93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Ahmed Mahdi, D. (2014). Willingness to communicate in English: A case study of EFL students at King Khalid University.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(7), 17–25. https://doi.org/10.5539/elt.v7n7p17</w:t>
      </w:r>
    </w:p>
    <w:p w14:paraId="1998B632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Asmalı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M. (2016). Willingness to Communicate of Foreign Language Learners in Turkish Context.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Procedia - Social and Behavioral Sciences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232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, 188–195. https://doi.org/10.1016/j.sbspro.2016.10.044</w:t>
      </w:r>
    </w:p>
    <w:p w14:paraId="12925902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Asmalı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Bilki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U., &amp; </w:t>
      </w: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Duban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C. A. (2015). JOURNAL OF LANGUAGE AND LINGUISTIC STUDIES A comparison of the Turkish and Romanian students’ willingness to communicate and its affecting factors in English. In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Linguistic Studies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 (Vol. 11, Issue 1). www.jlls.org</w:t>
      </w:r>
    </w:p>
    <w:p w14:paraId="136D6816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Ayedoun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E., Hayashi, Y., &amp; Seta, K. (2015). A conversational agent to encourage willingness to communicate in the context of </w:t>
      </w: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 as a foreign language.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Procedia Computer Science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(1), 1433–1442. https://doi.org/10.1016/j.procs.2015.08.219</w:t>
      </w:r>
    </w:p>
    <w:p w14:paraId="673EDCF8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Başöz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Hakkı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İ. (2019).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A Qualitative Inquiry into the Factors Influencing EFL Learners’ in-class Willingness to Communicate in English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 (Vol. 13, Issue 1).</w:t>
      </w:r>
    </w:p>
    <w:p w14:paraId="71B01325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Bergil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A. S. (2016). The Influence of Willingness to Communicate on Overall Speaking Skills among EFL Learners.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Procedia - Social and Behavioral Sciences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232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, 177–187. https://doi.org/10.1016/j.sbspro.2016.10.043</w:t>
      </w:r>
    </w:p>
    <w:p w14:paraId="0ADB78B7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Clement, R. (1980). Ethnicity, contact and communicative competence in a second language. In H. Giles, W.P. Robinson, &amp; P.M. </w:t>
      </w:r>
      <w:proofErr w:type="gramStart"/>
      <w:r w:rsidRPr="006B76A4">
        <w:rPr>
          <w:rFonts w:ascii="Times New Roman" w:eastAsia="Times New Roman" w:hAnsi="Times New Roman" w:cs="Times New Roman"/>
          <w:sz w:val="24"/>
          <w:szCs w:val="24"/>
        </w:rPr>
        <w:t>Smith .</w:t>
      </w:r>
      <w:proofErr w:type="gram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Language: Social Psychological Perspective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, 147–154.</w:t>
      </w:r>
    </w:p>
    <w:p w14:paraId="20B2CB24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Clément, R., Baker, S. C., &amp; </w:t>
      </w: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MacIntyre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P. D. (2003). Willingness to Communicate in a Second Language: The Effects of Context, Norms, and </w:t>
      </w:r>
      <w:proofErr w:type="gramStart"/>
      <w:r w:rsidRPr="006B76A4">
        <w:rPr>
          <w:rFonts w:ascii="Times New Roman" w:eastAsia="Times New Roman" w:hAnsi="Times New Roman" w:cs="Times New Roman"/>
          <w:sz w:val="24"/>
          <w:szCs w:val="24"/>
        </w:rPr>
        <w:t>Vitality .</w:t>
      </w:r>
      <w:proofErr w:type="gram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Sage Journals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(2), 190–209.</w:t>
      </w:r>
    </w:p>
    <w:p w14:paraId="0627E292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Cox, K. (2004). English for Academic Purposes.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Pearson Education Australia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2BC13F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Creswell, J. W. (2012).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A16F4C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Farzana Bukhari, S., Cheng, X., &amp; Khan, S. A. (2015).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Willingness to Communicate in English as a Second Language: A Case Study of Pakistani Undergraduates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 (Vol. 6, Issue 29). Online. www.iiste.org</w:t>
      </w:r>
    </w:p>
    <w:p w14:paraId="4C376F2E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Gardner, R. C. (1985).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Social </w:t>
      </w:r>
      <w:proofErr w:type="spellStart"/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</w:t>
      </w:r>
      <w:proofErr w:type="spellEnd"/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second language learning: The role of attitudes and motivation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B116E0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Grace, D. M., &amp; </w:t>
      </w: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Gilsdorf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J. W. (2004). Classroom strategies for improving students’ oral communication skills.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Accounting Education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(2), 165–172. https://doi.org/10.1016/j.jaccedu.2004.06.001</w:t>
      </w:r>
    </w:p>
    <w:p w14:paraId="75C7422C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lastRenderedPageBreak/>
        <w:t>Halimah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L., &amp; </w:t>
      </w: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Sukmayadi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V. (2019). The role of “jigsaw” method in enhancing Indonesian prospective teachers’ pedagogical knowledge and communication skill.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Instruction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(2), 289–304. https://doi.org/10.29333/iji.2019.12219a</w:t>
      </w:r>
    </w:p>
    <w:p w14:paraId="78429807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Hutchinson, T. (1991). English for Specific Purposes - A learning </w:t>
      </w: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centred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 approach.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Cambridge University Press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CF4319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Macintyre, P. D., </w:t>
      </w: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Dornyei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Z., Clément, R., &amp; Noels, K. A. (1998). Conceptualizing willingness to communicate in a L2: A situational model of L2 confidence and affiliation.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Modern Language Journal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(4), 545–562. https://doi.org/10.1111/j.1540-4781.1998.tb05543.x</w:t>
      </w:r>
    </w:p>
    <w:p w14:paraId="034DE7FC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MIles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M. B. H. A. M. S. J. (2014).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Data Analysis, A methods sourcebook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 (3rd ed.). Sage Publications.</w:t>
      </w:r>
    </w:p>
    <w:p w14:paraId="5EC9501D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Moleong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L. J. (2018). </w:t>
      </w:r>
      <w:proofErr w:type="spellStart"/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1350C3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Pinter, A. (2006).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Young Language Learners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0E2CB8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Pratama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R. (2019).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IDENTIFYING STUDENTS’ WILLINGNESS TO USE ENGLISH LANGUAGE IN BOARDING SCHOOL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D66DA2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Prihartanti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N. (2013).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Willingness to Communicate in English: A Case Study of Indonesian University Students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388AB5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Rai, Urmila. (2009).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Communication Skills.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 Global Media.</w:t>
      </w:r>
    </w:p>
    <w:p w14:paraId="732E3E0F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Rao, P. S. (2019).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The Importance of Speaking Skills in English Classrooms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. www.acielj.com</w:t>
      </w:r>
    </w:p>
    <w:p w14:paraId="500FAC7A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Rindiana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D. (2020).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Exploring Students’ Willingness to Communicate in Classroom Conversation at 7th Bilingual Class of SMP Islam Al </w:t>
      </w:r>
      <w:proofErr w:type="spellStart"/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Azhar</w:t>
      </w:r>
      <w:proofErr w:type="spellEnd"/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21 </w:t>
      </w:r>
      <w:proofErr w:type="spellStart"/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Sukoharjo</w:t>
      </w:r>
      <w:proofErr w:type="spellEnd"/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the Academic Year 2019/2020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5894DF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6A4">
        <w:rPr>
          <w:rFonts w:ascii="Times New Roman" w:eastAsia="Times New Roman" w:hAnsi="Times New Roman" w:cs="Times New Roman"/>
          <w:sz w:val="24"/>
          <w:szCs w:val="24"/>
        </w:rPr>
        <w:t>Rizvic</w:t>
      </w:r>
      <w:proofErr w:type="spellEnd"/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E. B. S. (2017). Willingness to Communicate in English as a Foreign Language in Bosnian-Herzegovinian EFL Context.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Researcher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(3). https://doi.org/10.13187/er.2017.3.224</w:t>
      </w:r>
    </w:p>
    <w:p w14:paraId="5553EC9A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Si, P. (2019). A Study of the Differences between EFL and ESL for English Classroom Teaching in China.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IRA International Journal of Education and Multidisciplinary Studies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(1), 32. https://doi.org/10.21013/jems.v15.n1.p4</w:t>
      </w:r>
    </w:p>
    <w:p w14:paraId="0FA8B5A0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Tuyen, L. van, &amp; Loan, T. T. T. (2019). Factors Affecting EFL Students’ Willingness to Communicate in Speaking Classes at the Vietnamese Tertiary Level.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Literature and Social Sciences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(2), 252–262. https://doi.org/10.22161/ijels.4.2.10</w:t>
      </w:r>
    </w:p>
    <w:p w14:paraId="564C8142" w14:textId="77777777" w:rsidR="00D34C6B" w:rsidRPr="006B76A4" w:rsidRDefault="00D34C6B" w:rsidP="00D34C6B">
      <w:pPr>
        <w:autoSpaceDE w:val="0"/>
        <w:autoSpaceDN w:val="0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A4">
        <w:rPr>
          <w:rFonts w:ascii="Times New Roman" w:eastAsia="Times New Roman" w:hAnsi="Times New Roman" w:cs="Times New Roman"/>
          <w:sz w:val="24"/>
          <w:szCs w:val="24"/>
        </w:rPr>
        <w:t xml:space="preserve">Venter, M. (2017). </w:t>
      </w:r>
      <w:r w:rsidRPr="006B76A4">
        <w:rPr>
          <w:rFonts w:ascii="Times New Roman" w:eastAsia="Times New Roman" w:hAnsi="Times New Roman" w:cs="Times New Roman"/>
          <w:i/>
          <w:iCs/>
          <w:sz w:val="24"/>
          <w:szCs w:val="24"/>
        </w:rPr>
        <w:t>FORMAL AND INFORMAL ENGLISH Correctness and appropriateness</w:t>
      </w:r>
      <w:r w:rsidRPr="006B7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22D28D" w14:textId="77777777" w:rsidR="00D34C6B" w:rsidRDefault="00D34C6B"/>
    <w:sectPr w:rsidR="00D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9C1"/>
    <w:multiLevelType w:val="multilevel"/>
    <w:tmpl w:val="8BF84262"/>
    <w:lvl w:ilvl="0">
      <w:start w:val="1"/>
      <w:numFmt w:val="upperRoman"/>
      <w:pStyle w:val="Heading1"/>
      <w:suff w:val="nothing"/>
      <w:lvlText w:val="CHAPTER %1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pStyle w:val="Heading2"/>
      <w:lvlText w:val="V.%2"/>
      <w:lvlJc w:val="left"/>
      <w:pPr>
        <w:ind w:left="5606" w:hanging="360"/>
      </w:pPr>
      <w:rPr>
        <w:rFonts w:hint="default"/>
        <w:b/>
        <w:bCs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2923" w:hanging="360"/>
      </w:pPr>
      <w:rPr>
        <w:rFonts w:hint="default"/>
      </w:rPr>
    </w:lvl>
    <w:lvl w:ilvl="3">
      <w:start w:val="1"/>
      <w:numFmt w:val="decimal"/>
      <w:lvlText w:val="II.1.1.%4."/>
      <w:lvlJc w:val="left"/>
      <w:pPr>
        <w:ind w:left="32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03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47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83" w:hanging="360"/>
      </w:pPr>
      <w:rPr>
        <w:rFonts w:hint="default"/>
      </w:rPr>
    </w:lvl>
  </w:abstractNum>
  <w:num w:numId="1" w16cid:durableId="134259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6B"/>
    <w:rsid w:val="00D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B16A"/>
  <w15:chartTrackingRefBased/>
  <w15:docId w15:val="{0FCE1A9D-8DDD-4919-B318-4FF237C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6B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C6B"/>
    <w:pPr>
      <w:keepNext/>
      <w:keepLines/>
      <w:numPr>
        <w:numId w:val="1"/>
      </w:numPr>
      <w:spacing w:before="240" w:after="0"/>
      <w:ind w:left="36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C6B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4C6B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C6B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34C6B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34C6B"/>
    <w:rPr>
      <w:rFonts w:ascii="Times New Roman" w:eastAsiaTheme="majorEastAsia" w:hAnsi="Times New Roman" w:cstheme="majorBidi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penyoekakopi</dc:creator>
  <cp:keywords/>
  <dc:description/>
  <cp:lastModifiedBy>penyoekakopi</cp:lastModifiedBy>
  <cp:revision>1</cp:revision>
  <dcterms:created xsi:type="dcterms:W3CDTF">2022-10-04T06:19:00Z</dcterms:created>
  <dcterms:modified xsi:type="dcterms:W3CDTF">2022-10-04T06:20:00Z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de6a4bc8-cb67-4f4d-ba7d-b30d681613e2</vt:lpwstr>
  </property>
</Properties>
</file>