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4426112" w:displacedByCustomXml="next"/>
    <w:bookmarkStart w:id="1" w:name="_Toc114664642" w:displacedByCustomXml="next"/>
    <w:sdt>
      <w:sdtPr>
        <w:rPr>
          <w:rFonts w:eastAsiaTheme="minorHAnsi" w:cstheme="minorBidi"/>
          <w:b w:val="0"/>
          <w:szCs w:val="22"/>
        </w:rPr>
        <w:id w:val="-1443841711"/>
      </w:sdtPr>
      <w:sdtEndPr>
        <w:rPr>
          <w:rFonts w:cs="Times New Roman"/>
        </w:rPr>
      </w:sdtEndPr>
      <w:sdtContent>
        <w:bookmarkEnd w:id="0" w:displacedByCustomXml="prev"/>
        <w:p w14:paraId="488C4A87" w14:textId="77777777" w:rsidR="00555E17" w:rsidRDefault="00555E17" w:rsidP="00555E17">
          <w:pPr>
            <w:pStyle w:val="Heading1"/>
            <w:rPr>
              <w:lang w:val="id-ID"/>
            </w:rPr>
          </w:pPr>
          <w:r>
            <w:rPr>
              <w:lang w:val="id-ID"/>
            </w:rPr>
            <w:t>REFERENCES</w:t>
          </w:r>
          <w:bookmarkEnd w:id="1"/>
        </w:p>
        <w:p w14:paraId="491401F9" w14:textId="77777777" w:rsidR="00555E17" w:rsidRPr="006B04D7" w:rsidRDefault="00555E17" w:rsidP="00555E17">
          <w:pPr>
            <w:rPr>
              <w:lang w:val="id-ID"/>
            </w:rPr>
          </w:pPr>
        </w:p>
        <w:sdt>
          <w:sdtPr>
            <w:rPr>
              <w:rFonts w:cs="Times New Roman"/>
              <w:szCs w:val="24"/>
            </w:rPr>
            <w:id w:val="111145805"/>
          </w:sdtPr>
          <w:sdtContent>
            <w:p w14:paraId="1F9C7AA3" w14:textId="77777777" w:rsidR="00555E17" w:rsidRPr="00A8422A" w:rsidRDefault="00555E17" w:rsidP="00555E17">
              <w:pPr>
                <w:pStyle w:val="Bibliography1"/>
                <w:spacing w:line="360" w:lineRule="auto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fldChar w:fldCharType="begin"/>
              </w:r>
              <w:r w:rsidRPr="00A8422A">
                <w:rPr>
                  <w:rFonts w:cs="Times New Roman"/>
                  <w:szCs w:val="24"/>
                </w:rPr>
                <w:instrText xml:space="preserve"> BIBLIOGRAPHY </w:instrText>
              </w:r>
              <w:r w:rsidRPr="00A8422A">
                <w:rPr>
                  <w:rFonts w:cs="Times New Roman"/>
                  <w:szCs w:val="24"/>
                </w:rPr>
                <w:fldChar w:fldCharType="separate"/>
              </w:r>
              <w:r w:rsidRPr="00A8422A">
                <w:rPr>
                  <w:rFonts w:cs="Times New Roman"/>
                  <w:szCs w:val="24"/>
                </w:rPr>
                <w:t xml:space="preserve">Brown. (2000).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Principles of Language Teaching and Learning.</w:t>
              </w:r>
              <w:r w:rsidRPr="00A8422A">
                <w:rPr>
                  <w:rFonts w:cs="Times New Roman"/>
                  <w:szCs w:val="24"/>
                </w:rPr>
                <w:t xml:space="preserve"> White </w:t>
              </w:r>
              <w:proofErr w:type="gramStart"/>
              <w:r w:rsidRPr="00A8422A">
                <w:rPr>
                  <w:rFonts w:cs="Times New Roman"/>
                  <w:szCs w:val="24"/>
                </w:rPr>
                <w:t>Plains .</w:t>
              </w:r>
              <w:proofErr w:type="gramEnd"/>
            </w:p>
            <w:p w14:paraId="51197623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Brown, H. D. (2000).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 xml:space="preserve">PrinCiples of Language Learning </w:t>
              </w:r>
              <w:proofErr w:type="gramStart"/>
              <w:r w:rsidRPr="00A8422A">
                <w:rPr>
                  <w:rFonts w:cs="Times New Roman"/>
                  <w:i/>
                  <w:iCs/>
                  <w:szCs w:val="24"/>
                </w:rPr>
                <w:t>And</w:t>
              </w:r>
              <w:proofErr w:type="gramEnd"/>
              <w:r w:rsidRPr="00A8422A">
                <w:rPr>
                  <w:rFonts w:cs="Times New Roman"/>
                  <w:i/>
                  <w:iCs/>
                  <w:szCs w:val="24"/>
                </w:rPr>
                <w:t xml:space="preserve"> Teaching.</w:t>
              </w:r>
              <w:r w:rsidRPr="00A8422A">
                <w:rPr>
                  <w:rFonts w:cs="Times New Roman"/>
                  <w:szCs w:val="24"/>
                </w:rPr>
                <w:t xml:space="preserve"> New York: Longman.</w:t>
              </w:r>
            </w:p>
            <w:p w14:paraId="58D5FC06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Chaudron. (1988).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Second language classrooms: Research on teaching and learning.</w:t>
              </w:r>
              <w:r w:rsidRPr="00A8422A">
                <w:rPr>
                  <w:rFonts w:cs="Times New Roman"/>
                  <w:szCs w:val="24"/>
                </w:rPr>
                <w:t xml:space="preserve"> Camridge: Camridge University Press.</w:t>
              </w:r>
            </w:p>
            <w:p w14:paraId="24324DD2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Cohen and Cavalcanti, M. (1990). Feedback on compositions: Teacher </w:t>
              </w:r>
              <w:proofErr w:type="gramStart"/>
              <w:r w:rsidRPr="00A8422A">
                <w:rPr>
                  <w:rFonts w:cs="Times New Roman"/>
                  <w:szCs w:val="24"/>
                </w:rPr>
                <w:t>and .</w:t>
              </w:r>
              <w:proofErr w:type="gramEnd"/>
              <w:r w:rsidRPr="00A8422A">
                <w:rPr>
                  <w:rFonts w:cs="Times New Roman"/>
                  <w:szCs w:val="24"/>
                </w:rPr>
                <w:t xml:space="preserve">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 xml:space="preserve">Second Language Writing </w:t>
              </w:r>
              <w:proofErr w:type="gramStart"/>
              <w:r w:rsidRPr="00A8422A">
                <w:rPr>
                  <w:rFonts w:cs="Times New Roman"/>
                  <w:i/>
                  <w:iCs/>
                  <w:szCs w:val="24"/>
                </w:rPr>
                <w:t>In</w:t>
              </w:r>
              <w:proofErr w:type="gramEnd"/>
              <w:r w:rsidRPr="00A8422A">
                <w:rPr>
                  <w:rFonts w:cs="Times New Roman"/>
                  <w:i/>
                  <w:iCs/>
                  <w:szCs w:val="24"/>
                </w:rPr>
                <w:t xml:space="preserve"> B.</w:t>
              </w:r>
              <w:r w:rsidRPr="00A8422A">
                <w:rPr>
                  <w:rFonts w:cs="Times New Roman"/>
                  <w:szCs w:val="24"/>
                </w:rPr>
                <w:t xml:space="preserve"> </w:t>
              </w:r>
            </w:p>
            <w:p w14:paraId="38E02A63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Creswell, J. W. (2009).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 xml:space="preserve">Research </w:t>
              </w:r>
              <w:proofErr w:type="gramStart"/>
              <w:r w:rsidRPr="00A8422A">
                <w:rPr>
                  <w:rFonts w:cs="Times New Roman"/>
                  <w:i/>
                  <w:iCs/>
                  <w:szCs w:val="24"/>
                </w:rPr>
                <w:t>Design .</w:t>
              </w:r>
              <w:proofErr w:type="gramEnd"/>
              <w:r w:rsidRPr="00A8422A">
                <w:rPr>
                  <w:rFonts w:cs="Times New Roman"/>
                  <w:szCs w:val="24"/>
                </w:rPr>
                <w:t xml:space="preserve"> Yogyakarta: Pustaka Pelajar.</w:t>
              </w:r>
            </w:p>
            <w:p w14:paraId="0AC6DB2E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D, N. (1995).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Language Teaching Technology A Textbook for Teachers.</w:t>
              </w:r>
              <w:r w:rsidRPr="00A8422A">
                <w:rPr>
                  <w:rFonts w:cs="Times New Roman"/>
                  <w:szCs w:val="24"/>
                </w:rPr>
                <w:t xml:space="preserve"> London: London Phoenix ELT.</w:t>
              </w:r>
            </w:p>
            <w:p w14:paraId="09D32491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Dulay, H. B. (1982).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Language Two.</w:t>
              </w:r>
              <w:r w:rsidRPr="00A8422A">
                <w:rPr>
                  <w:rFonts w:cs="Times New Roman"/>
                  <w:szCs w:val="24"/>
                </w:rPr>
                <w:t xml:space="preserve"> Oxford: Oxford University.</w:t>
              </w:r>
            </w:p>
            <w:p w14:paraId="042E92A4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Ellis. (2003).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Task-Based Language Learning and Teaching.</w:t>
              </w:r>
              <w:r w:rsidRPr="00A8422A">
                <w:rPr>
                  <w:rFonts w:cs="Times New Roman"/>
                  <w:szCs w:val="24"/>
                </w:rPr>
                <w:t xml:space="preserve"> Oxford: Oxford Press.</w:t>
              </w:r>
            </w:p>
            <w:p w14:paraId="09BC4764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Fathman, A. K. (1990). Teacher Response to Student Writing: Focus on Form versus Content.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In B. Kroll (Ed.)</w:t>
              </w:r>
              <w:r w:rsidRPr="00A8422A">
                <w:rPr>
                  <w:rFonts w:cs="Times New Roman"/>
                  <w:szCs w:val="24"/>
                </w:rPr>
                <w:t>, 178 - 190.</w:t>
              </w:r>
            </w:p>
            <w:p w14:paraId="170B8872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Gass, S. M. (2008).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Second language acquisition: An introductory course.</w:t>
              </w:r>
              <w:r w:rsidRPr="00A8422A">
                <w:rPr>
                  <w:rFonts w:cs="Times New Roman"/>
                  <w:szCs w:val="24"/>
                </w:rPr>
                <w:t xml:space="preserve"> New York: Routledge.</w:t>
              </w:r>
            </w:p>
            <w:p w14:paraId="307E2AF9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HEDGCOCK, J. (1996).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Some Input on Input: Two Analyses of Student Response to Expert Feedback in L2 Writing</w:t>
              </w:r>
              <w:proofErr w:type="gramStart"/>
              <w:r w:rsidRPr="00A8422A">
                <w:rPr>
                  <w:rFonts w:cs="Times New Roman"/>
                  <w:i/>
                  <w:iCs/>
                  <w:szCs w:val="24"/>
                </w:rPr>
                <w:t>.</w:t>
              </w:r>
              <w:r w:rsidRPr="00A8422A">
                <w:rPr>
                  <w:rFonts w:cs="Times New Roman"/>
                  <w:szCs w:val="24"/>
                </w:rPr>
                <w:t xml:space="preserve"> .</w:t>
              </w:r>
              <w:proofErr w:type="gramEnd"/>
            </w:p>
            <w:p w14:paraId="734356B7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Horwitz. (1998).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The Beliefs about Language Learning of Beginning University Foreign Language Students.</w:t>
              </w:r>
              <w:r w:rsidRPr="00A8422A">
                <w:rPr>
                  <w:rFonts w:cs="Times New Roman"/>
                  <w:szCs w:val="24"/>
                </w:rPr>
                <w:t xml:space="preserve"> Modern Language Journal.</w:t>
              </w:r>
            </w:p>
            <w:p w14:paraId="79629686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Iamsiu, C. (2014).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An analysis of grammatical errors in Srinakharinwirot University students' writing.</w:t>
              </w:r>
              <w:r w:rsidRPr="00A8422A">
                <w:rPr>
                  <w:rFonts w:cs="Times New Roman"/>
                  <w:szCs w:val="24"/>
                </w:rPr>
                <w:t xml:space="preserve"> Chada: Sematic Scholar.</w:t>
              </w:r>
            </w:p>
            <w:p w14:paraId="5635902F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Kagimoto, E. r. (2008).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Understanding and MAnaging Organizational Behavior.</w:t>
              </w:r>
              <w:r w:rsidRPr="00A8422A">
                <w:rPr>
                  <w:rFonts w:cs="Times New Roman"/>
                  <w:szCs w:val="24"/>
                </w:rPr>
                <w:t xml:space="preserve"> Tokyo: JALT Conference Proceedings.</w:t>
              </w:r>
            </w:p>
            <w:p w14:paraId="5FE93E81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lastRenderedPageBreak/>
                <w:t xml:space="preserve">Kawulich, B. (2012).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Collecting data through observation.</w:t>
              </w:r>
              <w:r w:rsidRPr="00A8422A">
                <w:rPr>
                  <w:rFonts w:cs="Times New Roman"/>
                  <w:szCs w:val="24"/>
                </w:rPr>
                <w:t xml:space="preserve"> Georgia: University Press of Georgia.</w:t>
              </w:r>
            </w:p>
            <w:p w14:paraId="120FB621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Kirgoz, Y. &amp;. (2015). Teacher‟s Perceptions on </w:t>
              </w:r>
              <w:proofErr w:type="gramStart"/>
              <w:r w:rsidRPr="00A8422A">
                <w:rPr>
                  <w:rFonts w:cs="Times New Roman"/>
                  <w:szCs w:val="24"/>
                </w:rPr>
                <w:t>Corrective .</w:t>
              </w:r>
              <w:proofErr w:type="gramEnd"/>
              <w:r w:rsidRPr="00A8422A">
                <w:rPr>
                  <w:rFonts w:cs="Times New Roman"/>
                  <w:szCs w:val="24"/>
                </w:rPr>
                <w:t xml:space="preserve">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 xml:space="preserve">Procedia – Social </w:t>
              </w:r>
              <w:proofErr w:type="gramStart"/>
              <w:r w:rsidRPr="00A8422A">
                <w:rPr>
                  <w:rFonts w:cs="Times New Roman"/>
                  <w:i/>
                  <w:iCs/>
                  <w:szCs w:val="24"/>
                </w:rPr>
                <w:t xml:space="preserve">and </w:t>
              </w:r>
              <w:r w:rsidRPr="00A8422A">
                <w:rPr>
                  <w:rFonts w:cs="Times New Roman"/>
                  <w:szCs w:val="24"/>
                </w:rPr>
                <w:t>.</w:t>
              </w:r>
              <w:proofErr w:type="gramEnd"/>
            </w:p>
            <w:p w14:paraId="7FCACC9A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Krashen. (1982).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Principles and Practice in Second Language.</w:t>
              </w:r>
              <w:r w:rsidRPr="00A8422A">
                <w:rPr>
                  <w:rFonts w:cs="Times New Roman"/>
                  <w:szCs w:val="24"/>
                </w:rPr>
                <w:t xml:space="preserve"> New York: New York: Pergamon Institute of English.</w:t>
              </w:r>
            </w:p>
            <w:p w14:paraId="22182E20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Leki, I. (1991).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The Preferences of ESL Students for Error Correction in College-Level Writing Classes.</w:t>
              </w:r>
              <w:r w:rsidRPr="00A8422A">
                <w:rPr>
                  <w:rFonts w:cs="Times New Roman"/>
                  <w:szCs w:val="24"/>
                </w:rPr>
                <w:t xml:space="preserve"> Knoxville: Wiley Online Library.</w:t>
              </w:r>
            </w:p>
            <w:p w14:paraId="14AE56F9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Lewis, A. (2001).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 xml:space="preserve">The issue of </w:t>
              </w:r>
              <w:proofErr w:type="gramStart"/>
              <w:r w:rsidRPr="00A8422A">
                <w:rPr>
                  <w:rFonts w:cs="Times New Roman"/>
                  <w:i/>
                  <w:iCs/>
                  <w:szCs w:val="24"/>
                </w:rPr>
                <w:t>perception :</w:t>
              </w:r>
              <w:proofErr w:type="gramEnd"/>
              <w:r w:rsidRPr="00A8422A">
                <w:rPr>
                  <w:rFonts w:cs="Times New Roman"/>
                  <w:i/>
                  <w:iCs/>
                  <w:szCs w:val="24"/>
                </w:rPr>
                <w:t xml:space="preserve"> some educational implications.</w:t>
              </w:r>
              <w:r w:rsidRPr="00A8422A">
                <w:rPr>
                  <w:rFonts w:cs="Times New Roman"/>
                  <w:szCs w:val="24"/>
                </w:rPr>
                <w:t xml:space="preserve"> Semantic Scholar.</w:t>
              </w:r>
            </w:p>
            <w:p w14:paraId="7F4B3DA9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Ormrod, L. P. (2010).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Practical Research: Planning and Design.</w:t>
              </w:r>
              <w:r w:rsidRPr="00A8422A">
                <w:rPr>
                  <w:rFonts w:cs="Times New Roman"/>
                  <w:szCs w:val="24"/>
                </w:rPr>
                <w:t xml:space="preserve"> Boston: Pearson Educational International.</w:t>
              </w:r>
            </w:p>
            <w:p w14:paraId="048966DF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Rahimi, M. (2010). Perception and Preferences for teachers written feedback.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 xml:space="preserve">The Journal of Teaching Language </w:t>
              </w:r>
              <w:proofErr w:type="gramStart"/>
              <w:r w:rsidRPr="00A8422A">
                <w:rPr>
                  <w:rFonts w:cs="Times New Roman"/>
                  <w:i/>
                  <w:iCs/>
                  <w:szCs w:val="24"/>
                </w:rPr>
                <w:t xml:space="preserve">Skills </w:t>
              </w:r>
              <w:r w:rsidRPr="00A8422A">
                <w:rPr>
                  <w:rFonts w:cs="Times New Roman"/>
                  <w:szCs w:val="24"/>
                </w:rPr>
                <w:t>,</w:t>
              </w:r>
              <w:proofErr w:type="gramEnd"/>
              <w:r w:rsidRPr="00A8422A">
                <w:rPr>
                  <w:rFonts w:cs="Times New Roman"/>
                  <w:szCs w:val="24"/>
                </w:rPr>
                <w:t xml:space="preserve"> 75-98.</w:t>
              </w:r>
            </w:p>
            <w:p w14:paraId="263C30D6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Ranta, L. a. (1997). Corrective feedback and learner uptake.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Studies in Second Language Acuitision</w:t>
              </w:r>
              <w:r w:rsidRPr="00A8422A">
                <w:rPr>
                  <w:rFonts w:cs="Times New Roman"/>
                  <w:szCs w:val="24"/>
                </w:rPr>
                <w:t>, 37 - 66.</w:t>
              </w:r>
            </w:p>
            <w:p w14:paraId="6E2A4194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Schulz, R. A. (1996).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Teachers’ Cognition about Teaching and Learning of Simple Past Tense: Can Processing Instruction Help?</w:t>
              </w:r>
              <w:r w:rsidRPr="00A8422A">
                <w:rPr>
                  <w:rFonts w:cs="Times New Roman"/>
                  <w:szCs w:val="24"/>
                </w:rPr>
                <w:t xml:space="preserve"> </w:t>
              </w:r>
            </w:p>
            <w:p w14:paraId="6622C1AD" w14:textId="77777777" w:rsidR="00555E17" w:rsidRPr="00A8422A" w:rsidRDefault="00555E17" w:rsidP="00555E17">
              <w:pPr>
                <w:pStyle w:val="Bibliography1"/>
                <w:spacing w:line="360" w:lineRule="auto"/>
                <w:ind w:left="720" w:hanging="720"/>
                <w:jc w:val="both"/>
                <w:rPr>
                  <w:rFonts w:cs="Times New Roman"/>
                  <w:szCs w:val="24"/>
                </w:rPr>
              </w:pPr>
              <w:r w:rsidRPr="00A8422A">
                <w:rPr>
                  <w:rFonts w:cs="Times New Roman"/>
                  <w:szCs w:val="24"/>
                </w:rPr>
                <w:t xml:space="preserve">Sugiono. (2017). </w:t>
              </w:r>
              <w:r w:rsidRPr="00A8422A">
                <w:rPr>
                  <w:rFonts w:cs="Times New Roman"/>
                  <w:i/>
                  <w:iCs/>
                  <w:szCs w:val="24"/>
                </w:rPr>
                <w:t>Metode penelitian kuantitatif, kualitatif, dan R&amp;D.</w:t>
              </w:r>
              <w:r w:rsidRPr="00A8422A">
                <w:rPr>
                  <w:rFonts w:cs="Times New Roman"/>
                  <w:szCs w:val="24"/>
                </w:rPr>
                <w:t xml:space="preserve"> Bandung: Alfabeta.</w:t>
              </w:r>
            </w:p>
            <w:p w14:paraId="5E6CEDE0" w14:textId="77777777" w:rsidR="00555E17" w:rsidRDefault="00555E17" w:rsidP="00555E17">
              <w:pPr>
                <w:spacing w:line="360" w:lineRule="auto"/>
                <w:jc w:val="both"/>
                <w:rPr>
                  <w:rFonts w:cs="Times New Roman"/>
                </w:rPr>
              </w:pPr>
              <w:r w:rsidRPr="00A8422A">
                <w:rPr>
                  <w:rFonts w:cs="Times New Roman"/>
                  <w:b/>
                  <w:bCs/>
                  <w:szCs w:val="24"/>
                </w:rPr>
                <w:fldChar w:fldCharType="end"/>
              </w:r>
            </w:p>
          </w:sdtContent>
        </w:sdt>
      </w:sdtContent>
    </w:sdt>
    <w:p w14:paraId="6CDF77F5" w14:textId="77777777" w:rsidR="003942F2" w:rsidRDefault="003942F2"/>
    <w:sectPr w:rsidR="0039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7"/>
    <w:rsid w:val="00122E35"/>
    <w:rsid w:val="003942F2"/>
    <w:rsid w:val="004721CD"/>
    <w:rsid w:val="00555E17"/>
    <w:rsid w:val="00CE331B"/>
    <w:rsid w:val="00DF54BF"/>
    <w:rsid w:val="00EA354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90F0"/>
  <w15:chartTrackingRefBased/>
  <w15:docId w15:val="{F9EA0D83-A0D1-4DFA-8619-330834D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17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E17"/>
    <w:pPr>
      <w:keepNext/>
      <w:keepLines/>
      <w:spacing w:before="240" w:after="0" w:line="360" w:lineRule="auto"/>
      <w:jc w:val="center"/>
      <w:outlineLvl w:val="0"/>
    </w:pPr>
    <w:rPr>
      <w:rFonts w:eastAsiaTheme="majorEastAsi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55E17"/>
    <w:rPr>
      <w:rFonts w:ascii="Times New Roman" w:eastAsiaTheme="majorEastAsia" w:hAnsi="Times New Roman" w:cs="Times New Roman"/>
      <w:b/>
      <w:sz w:val="24"/>
      <w:szCs w:val="24"/>
      <w:lang w:val="en-GB"/>
    </w:rPr>
  </w:style>
  <w:style w:type="paragraph" w:customStyle="1" w:styleId="Bibliography1">
    <w:name w:val="Bibliography1"/>
    <w:basedOn w:val="Normal"/>
    <w:next w:val="Normal"/>
    <w:uiPriority w:val="37"/>
    <w:unhideWhenUsed/>
    <w:qFormat/>
    <w:rsid w:val="0055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Lee10</b:Tag>
    <b:SourceType>Book</b:SourceType>
    <b:Guid>{4C3677C8-7611-405A-A9C2-7BB0665DAF5A}</b:Guid>
    <b:Author>
      <b:Author>
        <b:NameList>
          <b:Person>
            <b:Last>Ormrod</b:Last>
            <b:First>Leedy</b:First>
            <b:Middle>P.D. &amp;</b:Middle>
          </b:Person>
        </b:NameList>
      </b:Author>
    </b:Author>
    <b:Title>Practical Research: Planning and Design.</b:Title>
    <b:Year>2010</b:Year>
    <b:City>Boston</b:City>
    <b:Publisher>Pearson Educational International</b:Publisher>
    <b:RefOrder>1</b:RefOrder>
  </b:Source>
  <b:Source>
    <b:Tag>Sta08</b:Tag>
    <b:SourceType>Book</b:SourceType>
    <b:Guid>{11DD9B88-731E-4FA8-9FCC-D728737F398A}</b:Guid>
    <b:Title>Qualitative case studies</b:Title>
    <b:Year>2008</b:Year>
    <b:Publisher>Sage publication inc</b:Publisher>
    <b:Author>
      <b:Author>
        <b:NameList>
          <b:Person>
            <b:Last>Robert</b:Last>
            <b:First>Stake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B7383E6F-3EFC-412B-8C41-9239F2B4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azkianurul.mufti12@gmail.com</dc:creator>
  <cp:keywords/>
  <dc:description/>
  <cp:lastModifiedBy>azkianurul.mufti12@gmail.com</cp:lastModifiedBy>
  <cp:revision>1</cp:revision>
  <dcterms:created xsi:type="dcterms:W3CDTF">2022-12-01T08:00:00Z</dcterms:created>
  <dcterms:modified xsi:type="dcterms:W3CDTF">2022-12-01T08:00:00Z</dcterms:modified>
</cp:coreProperties>
</file>