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DB62" w14:textId="77777777" w:rsidR="00C00C2E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 xml:space="preserve">ENHANCING EFL YOUNG LEARNERS’ VOCABULARY USING </w:t>
      </w:r>
    </w:p>
    <w:p w14:paraId="269642ED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LANGUAGE LEARNING APPLICATION</w:t>
      </w:r>
    </w:p>
    <w:p w14:paraId="6D924F8B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A PAPER</w:t>
      </w:r>
    </w:p>
    <w:p w14:paraId="21027259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  <w:r w:rsidRPr="00930435">
        <w:rPr>
          <w:rFonts w:cs="Times New Roman"/>
          <w:color w:val="000000" w:themeColor="text1"/>
          <w:szCs w:val="24"/>
        </w:rPr>
        <w:t xml:space="preserve">Submitted to the English Education Program of IPI </w:t>
      </w:r>
      <w:proofErr w:type="spellStart"/>
      <w:r w:rsidRPr="00930435">
        <w:rPr>
          <w:rFonts w:cs="Times New Roman"/>
          <w:color w:val="000000" w:themeColor="text1"/>
          <w:szCs w:val="24"/>
        </w:rPr>
        <w:t>Garut</w:t>
      </w:r>
      <w:proofErr w:type="spellEnd"/>
      <w:r w:rsidRPr="00930435">
        <w:rPr>
          <w:rFonts w:cs="Times New Roman"/>
          <w:color w:val="000000" w:themeColor="text1"/>
          <w:szCs w:val="24"/>
        </w:rPr>
        <w:t xml:space="preserve"> as a Partial Fulfillment of Requirements for Bachelor Degree</w:t>
      </w:r>
    </w:p>
    <w:p w14:paraId="75E974B4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182F1C52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  <w:r w:rsidRPr="00930435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7F84AD56" wp14:editId="1FFAC703">
            <wp:simplePos x="0" y="0"/>
            <wp:positionH relativeFrom="margin">
              <wp:posOffset>1358265</wp:posOffset>
            </wp:positionH>
            <wp:positionV relativeFrom="paragraph">
              <wp:posOffset>75565</wp:posOffset>
            </wp:positionV>
            <wp:extent cx="2552700" cy="255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E443D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556CB8D1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46FB0FE7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289DF2ED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4E7D380D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34DC2F47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7E0E877D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color w:val="000000" w:themeColor="text1"/>
          <w:szCs w:val="24"/>
        </w:rPr>
      </w:pPr>
    </w:p>
    <w:p w14:paraId="0E70B84E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155B3F69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By:</w:t>
      </w:r>
    </w:p>
    <w:p w14:paraId="689C6606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AYUANDIRA TRIAGUSTIN</w:t>
      </w:r>
    </w:p>
    <w:p w14:paraId="5302EDF0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18221027</w:t>
      </w:r>
    </w:p>
    <w:p w14:paraId="326EF066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65093538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ENGLISH EDUCATION PROGRAM</w:t>
      </w:r>
    </w:p>
    <w:p w14:paraId="2D4BA014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color w:val="000000" w:themeColor="text1"/>
          <w:szCs w:val="24"/>
        </w:rPr>
        <w:t>FACULTY OF SOCIAL SCIENCE LANGUAGE AND LITERATURE</w:t>
      </w:r>
    </w:p>
    <w:p w14:paraId="4948E6F9" w14:textId="77777777" w:rsidR="00C00C2E" w:rsidRPr="00930435" w:rsidRDefault="00C00C2E" w:rsidP="00C00C2E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930435">
        <w:rPr>
          <w:rFonts w:cs="Times New Roman"/>
          <w:b/>
          <w:bCs/>
          <w:color w:val="000000" w:themeColor="text1"/>
          <w:szCs w:val="24"/>
        </w:rPr>
        <w:t>INSTITUT PENDIDIKAN INDONESIA GARUT</w:t>
      </w:r>
    </w:p>
    <w:p w14:paraId="0CD1B1C8" w14:textId="77777777" w:rsidR="004465D6" w:rsidRDefault="00C00C2E" w:rsidP="00C00C2E">
      <w:pPr>
        <w:jc w:val="center"/>
      </w:pPr>
      <w:r w:rsidRPr="00930435">
        <w:rPr>
          <w:rFonts w:cs="Times New Roman"/>
          <w:b/>
          <w:bCs/>
          <w:color w:val="000000" w:themeColor="text1"/>
          <w:szCs w:val="24"/>
        </w:rPr>
        <w:t>2022</w:t>
      </w:r>
    </w:p>
    <w:sectPr w:rsidR="0044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2E"/>
    <w:rsid w:val="004465D6"/>
    <w:rsid w:val="00752705"/>
    <w:rsid w:val="00C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8"/>
  <w15:chartTrackingRefBased/>
  <w15:docId w15:val="{E7729CFD-DC0D-49E1-9169-3AAE546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2E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AYUANDIRA TRIAGUSTIN</dc:creator>
  <cp:keywords/>
  <dc:description/>
  <cp:lastModifiedBy>AYUANDIRA TRIAGUSTIN</cp:lastModifiedBy>
  <cp:revision>1</cp:revision>
  <dcterms:created xsi:type="dcterms:W3CDTF">2022-10-26T00:55:00Z</dcterms:created>
  <dcterms:modified xsi:type="dcterms:W3CDTF">2022-10-26T00:56:00Z</dcterms:modified>
</cp:coreProperties>
</file>