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BA1E" w14:textId="7091D122" w:rsidR="001E4C7C" w:rsidRPr="00D831A2" w:rsidRDefault="001E4C7C" w:rsidP="001E4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07D3B" wp14:editId="6D18EEE6">
                <wp:simplePos x="0" y="0"/>
                <wp:positionH relativeFrom="column">
                  <wp:posOffset>4836795</wp:posOffset>
                </wp:positionH>
                <wp:positionV relativeFrom="paragraph">
                  <wp:posOffset>-1112520</wp:posOffset>
                </wp:positionV>
                <wp:extent cx="327660" cy="450215"/>
                <wp:effectExtent l="9525" t="13335" r="5715" b="12700"/>
                <wp:wrapNone/>
                <wp:docPr id="14864461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450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127D5" w14:textId="77777777" w:rsidR="001E4C7C" w:rsidRDefault="001E4C7C" w:rsidP="001E4C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07D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0.85pt;margin-top:-87.6pt;width:25.8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" fillcolor="white [3212]" strokecolor="white [3212]">
                <v:textbox>
                  <w:txbxContent>
                    <w:p w14:paraId="746127D5" w14:textId="77777777" w:rsidR="001E4C7C" w:rsidRDefault="001E4C7C" w:rsidP="001E4C7C"/>
                  </w:txbxContent>
                </v:textbox>
              </v:shape>
            </w:pict>
          </mc:Fallback>
        </mc:AlternateContent>
      </w:r>
      <w:r w:rsidRPr="00D831A2">
        <w:rPr>
          <w:rFonts w:ascii="Times New Roman" w:hAnsi="Times New Roman" w:cs="Times New Roman"/>
          <w:b/>
          <w:sz w:val="24"/>
          <w:szCs w:val="24"/>
        </w:rPr>
        <w:t>CHAPTER V</w:t>
      </w:r>
    </w:p>
    <w:p w14:paraId="3D43038A" w14:textId="77777777" w:rsidR="001E4C7C" w:rsidRPr="00D831A2" w:rsidRDefault="001E4C7C" w:rsidP="001E4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1A2">
        <w:rPr>
          <w:rFonts w:ascii="Times New Roman" w:hAnsi="Times New Roman" w:cs="Times New Roman"/>
          <w:b/>
          <w:sz w:val="24"/>
          <w:szCs w:val="24"/>
        </w:rPr>
        <w:t>CONCLUSIONS AND SUGGESTIONS</w:t>
      </w:r>
    </w:p>
    <w:p w14:paraId="4EEB9B86" w14:textId="77777777" w:rsidR="001E4C7C" w:rsidRDefault="001E4C7C" w:rsidP="001E4C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A4E14" w14:textId="77777777" w:rsidR="001E4C7C" w:rsidRDefault="001E4C7C" w:rsidP="001E4C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 this chapter the writer will write some conclusions and suggestion to get clear and brief description of what she has discussed in previous chapter.</w:t>
      </w:r>
    </w:p>
    <w:p w14:paraId="69522C68" w14:textId="77777777" w:rsidR="001E4C7C" w:rsidRPr="00D831A2" w:rsidRDefault="001E4C7C" w:rsidP="001E4C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1A2">
        <w:rPr>
          <w:rFonts w:ascii="Times New Roman" w:hAnsi="Times New Roman" w:cs="Times New Roman"/>
          <w:b/>
          <w:sz w:val="24"/>
          <w:szCs w:val="24"/>
        </w:rPr>
        <w:t>5.1 Conclusions</w:t>
      </w:r>
    </w:p>
    <w:p w14:paraId="107E7524" w14:textId="77777777" w:rsidR="001E4C7C" w:rsidRPr="00D831A2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D831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Listening </w:t>
      </w:r>
      <w:r w:rsidRPr="00D831A2">
        <w:rPr>
          <w:rFonts w:ascii="Times New Roman" w:hAnsi="Times New Roman" w:cs="Times New Roman"/>
          <w:sz w:val="24"/>
          <w:szCs w:val="24"/>
        </w:rPr>
        <w:t>will influence</w:t>
      </w:r>
      <w:r>
        <w:rPr>
          <w:rFonts w:ascii="Times New Roman" w:hAnsi="Times New Roman" w:cs="Times New Roman"/>
          <w:sz w:val="24"/>
          <w:szCs w:val="24"/>
        </w:rPr>
        <w:t xml:space="preserve">studentsin master English language. </w:t>
      </w:r>
      <w:r w:rsidRPr="00D831A2">
        <w:rPr>
          <w:rFonts w:ascii="Times New Roman" w:hAnsi="Times New Roman" w:cs="Times New Roman"/>
          <w:sz w:val="24"/>
          <w:szCs w:val="24"/>
        </w:rPr>
        <w:t xml:space="preserve">One of the solutions to </w:t>
      </w:r>
      <w:r>
        <w:rPr>
          <w:rFonts w:ascii="Times New Roman" w:hAnsi="Times New Roman" w:cs="Times New Roman"/>
          <w:sz w:val="24"/>
          <w:szCs w:val="24"/>
        </w:rPr>
        <w:t>master English language use strategies every learning</w:t>
      </w:r>
      <w:r w:rsidRPr="00D831A2">
        <w:rPr>
          <w:rFonts w:ascii="Times New Roman" w:hAnsi="Times New Roman" w:cs="Times New Roman"/>
          <w:sz w:val="24"/>
          <w:szCs w:val="24"/>
        </w:rPr>
        <w:t xml:space="preserve">. Moreover, at </w:t>
      </w:r>
      <w:r>
        <w:rPr>
          <w:rFonts w:ascii="Times New Roman" w:hAnsi="Times New Roman" w:cs="Times New Roman"/>
          <w:sz w:val="24"/>
          <w:szCs w:val="24"/>
        </w:rPr>
        <w:t xml:space="preserve">universities </w:t>
      </w:r>
      <w:r w:rsidRPr="00D831A2">
        <w:rPr>
          <w:rFonts w:ascii="Times New Roman" w:hAnsi="Times New Roman" w:cs="Times New Roman"/>
          <w:sz w:val="24"/>
          <w:szCs w:val="24"/>
        </w:rPr>
        <w:t xml:space="preserve">level the most </w:t>
      </w:r>
      <w:r>
        <w:rPr>
          <w:rFonts w:ascii="Times New Roman" w:hAnsi="Times New Roman" w:cs="Times New Roman"/>
          <w:sz w:val="24"/>
          <w:szCs w:val="24"/>
        </w:rPr>
        <w:t>master listening comprehension</w:t>
      </w:r>
      <w:r w:rsidRPr="00D831A2">
        <w:rPr>
          <w:rFonts w:ascii="Times New Roman" w:hAnsi="Times New Roman" w:cs="Times New Roman"/>
          <w:sz w:val="24"/>
          <w:szCs w:val="24"/>
        </w:rPr>
        <w:t>. There are many strategies in</w:t>
      </w:r>
      <w:r>
        <w:rPr>
          <w:rFonts w:ascii="Times New Roman" w:hAnsi="Times New Roman" w:cs="Times New Roman"/>
          <w:sz w:val="24"/>
          <w:szCs w:val="24"/>
        </w:rPr>
        <w:t xml:space="preserve"> learning listening</w:t>
      </w:r>
      <w:r w:rsidRPr="00D831A2">
        <w:rPr>
          <w:rFonts w:ascii="Times New Roman" w:hAnsi="Times New Roman" w:cs="Times New Roman"/>
          <w:sz w:val="24"/>
          <w:szCs w:val="24"/>
        </w:rPr>
        <w:t>. The diffic</w:t>
      </w:r>
      <w:r>
        <w:rPr>
          <w:rFonts w:ascii="Times New Roman" w:hAnsi="Times New Roman" w:cs="Times New Roman"/>
          <w:sz w:val="24"/>
          <w:szCs w:val="24"/>
        </w:rPr>
        <w:t>ulties arise whenever students hear</w:t>
      </w:r>
      <w:r w:rsidRPr="00D831A2">
        <w:rPr>
          <w:rFonts w:ascii="Times New Roman" w:hAnsi="Times New Roman" w:cs="Times New Roman"/>
          <w:sz w:val="24"/>
          <w:szCs w:val="24"/>
        </w:rPr>
        <w:t xml:space="preserve"> the new words or unfamiliar words. They try to find out the meaning by checking it up dictionary or ask the teacher. Memory strategies can be used in learning </w:t>
      </w:r>
      <w:r>
        <w:rPr>
          <w:rFonts w:ascii="Times New Roman" w:hAnsi="Times New Roman" w:cs="Times New Roman"/>
          <w:sz w:val="24"/>
          <w:szCs w:val="24"/>
        </w:rPr>
        <w:t xml:space="preserve">listening comprehension, </w:t>
      </w:r>
      <w:r w:rsidRPr="00D831A2">
        <w:rPr>
          <w:rFonts w:ascii="Times New Roman" w:hAnsi="Times New Roman" w:cs="Times New Roman"/>
          <w:sz w:val="24"/>
          <w:szCs w:val="24"/>
        </w:rPr>
        <w:t xml:space="preserve">classifies memory strategies into four sets. The memory strategies include: creating mental linkages, applying image and sound, reviewing well, and employing action. That by investigating </w:t>
      </w:r>
      <w:r>
        <w:rPr>
          <w:rFonts w:ascii="Times New Roman" w:hAnsi="Times New Roman" w:cs="Times New Roman"/>
          <w:sz w:val="24"/>
          <w:szCs w:val="24"/>
        </w:rPr>
        <w:t xml:space="preserve">refer that </w:t>
      </w:r>
      <w:r w:rsidRPr="00D831A2">
        <w:rPr>
          <w:rFonts w:ascii="Times New Roman" w:hAnsi="Times New Roman" w:cs="Times New Roman"/>
          <w:sz w:val="24"/>
          <w:szCs w:val="24"/>
        </w:rPr>
        <w:t xml:space="preserve">the students </w:t>
      </w:r>
      <w:r>
        <w:rPr>
          <w:rFonts w:ascii="Times New Roman" w:hAnsi="Times New Roman" w:cs="Times New Roman"/>
          <w:sz w:val="24"/>
          <w:szCs w:val="24"/>
        </w:rPr>
        <w:t xml:space="preserve">need </w:t>
      </w:r>
      <w:r w:rsidRPr="00D831A2">
        <w:rPr>
          <w:rFonts w:ascii="Times New Roman" w:hAnsi="Times New Roman" w:cs="Times New Roman"/>
          <w:sz w:val="24"/>
          <w:szCs w:val="24"/>
        </w:rPr>
        <w:t xml:space="preserve">strategies in </w:t>
      </w:r>
      <w:r>
        <w:rPr>
          <w:rFonts w:ascii="Times New Roman" w:hAnsi="Times New Roman" w:cs="Times New Roman"/>
          <w:sz w:val="24"/>
          <w:szCs w:val="24"/>
        </w:rPr>
        <w:t>learning listening comprehension because it can easy in learn. I</w:t>
      </w:r>
      <w:r w:rsidRPr="00D831A2">
        <w:rPr>
          <w:rFonts w:ascii="Times New Roman" w:hAnsi="Times New Roman" w:cs="Times New Roman"/>
          <w:sz w:val="24"/>
          <w:szCs w:val="24"/>
        </w:rPr>
        <w:t>t is proved that they sometime use memory strateg</w:t>
      </w:r>
      <w:r>
        <w:rPr>
          <w:rFonts w:ascii="Times New Roman" w:hAnsi="Times New Roman" w:cs="Times New Roman"/>
          <w:sz w:val="24"/>
          <w:szCs w:val="24"/>
        </w:rPr>
        <w:t>ies. Creating mental linkages 49%, Applying Image and Sound 42%, Review 44,3%, and Employing Action 51.4</w:t>
      </w:r>
      <w:r w:rsidRPr="00D831A2">
        <w:rPr>
          <w:rFonts w:ascii="Times New Roman" w:hAnsi="Times New Roman" w:cs="Times New Roman"/>
          <w:sz w:val="24"/>
          <w:szCs w:val="24"/>
        </w:rPr>
        <w:t>%.</w:t>
      </w:r>
    </w:p>
    <w:p w14:paraId="5E609402" w14:textId="77777777" w:rsidR="001E4C7C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3A1AF7D4" w14:textId="77777777" w:rsidR="001E4C7C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37A25775" w14:textId="77777777" w:rsidR="001E4C7C" w:rsidRPr="00D831A2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6A01FC5E" w14:textId="77777777" w:rsidR="001E4C7C" w:rsidRPr="00D831A2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1A2">
        <w:rPr>
          <w:rFonts w:ascii="Times New Roman" w:hAnsi="Times New Roman" w:cs="Times New Roman"/>
          <w:b/>
          <w:sz w:val="24"/>
          <w:szCs w:val="24"/>
        </w:rPr>
        <w:lastRenderedPageBreak/>
        <w:t>5.2 Suggestions</w:t>
      </w:r>
    </w:p>
    <w:p w14:paraId="693B8C52" w14:textId="77777777" w:rsidR="001E4C7C" w:rsidRPr="00D831A2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D831A2">
        <w:rPr>
          <w:rFonts w:ascii="Times New Roman" w:hAnsi="Times New Roman" w:cs="Times New Roman"/>
          <w:b/>
          <w:sz w:val="24"/>
          <w:szCs w:val="24"/>
        </w:rPr>
        <w:tab/>
      </w:r>
      <w:r w:rsidRPr="00D831A2">
        <w:rPr>
          <w:rFonts w:ascii="Times New Roman" w:hAnsi="Times New Roman" w:cs="Times New Roman"/>
          <w:sz w:val="24"/>
          <w:szCs w:val="24"/>
        </w:rPr>
        <w:t>Base on the result of the study, the writer states some suggestions for students, teachers and other researchers.</w:t>
      </w:r>
    </w:p>
    <w:p w14:paraId="2C830E64" w14:textId="77777777" w:rsidR="001E4C7C" w:rsidRPr="00A631DF" w:rsidRDefault="001E4C7C" w:rsidP="001E4C7C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1750">
        <w:rPr>
          <w:rFonts w:ascii="Times New Roman" w:hAnsi="Times New Roman" w:cs="Times New Roman"/>
          <w:sz w:val="24"/>
          <w:szCs w:val="24"/>
          <w:lang w:val="en-US"/>
        </w:rPr>
        <w:t>For the writer:</w:t>
      </w:r>
      <w:r w:rsidRPr="00A631DF">
        <w:rPr>
          <w:rFonts w:ascii="Times New Roman" w:hAnsi="Times New Roman" w:cs="Times New Roman"/>
          <w:sz w:val="24"/>
          <w:szCs w:val="24"/>
          <w:lang w:val="en-US"/>
        </w:rPr>
        <w:t>This research will give description what strategies that have to be used in teaching listening, in order that students can learn well in listening comprehension.</w:t>
      </w:r>
    </w:p>
    <w:p w14:paraId="3ACBDBAF" w14:textId="77777777" w:rsidR="001E4C7C" w:rsidRPr="00A631DF" w:rsidRDefault="001E4C7C" w:rsidP="001E4C7C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1750">
        <w:rPr>
          <w:rFonts w:ascii="Times New Roman" w:hAnsi="Times New Roman" w:cs="Times New Roman"/>
          <w:sz w:val="24"/>
          <w:szCs w:val="24"/>
          <w:lang w:val="en-US"/>
        </w:rPr>
        <w:t>For students:</w:t>
      </w:r>
      <w:r w:rsidRPr="00A631DF">
        <w:rPr>
          <w:rFonts w:ascii="Times New Roman" w:hAnsi="Times New Roman" w:cs="Times New Roman"/>
          <w:sz w:val="24"/>
          <w:szCs w:val="24"/>
          <w:lang w:val="en-US"/>
        </w:rPr>
        <w:t>This research can be a resource for students. So, students will be easier in learning and they will spirit in learning process.</w:t>
      </w:r>
    </w:p>
    <w:p w14:paraId="39B79BBF" w14:textId="77777777" w:rsidR="001E4C7C" w:rsidRPr="00431750" w:rsidRDefault="001E4C7C" w:rsidP="001E4C7C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1750">
        <w:rPr>
          <w:rFonts w:ascii="Times New Roman" w:hAnsi="Times New Roman" w:cs="Times New Roman"/>
          <w:sz w:val="24"/>
          <w:szCs w:val="24"/>
          <w:lang w:val="en-US"/>
        </w:rPr>
        <w:t>For the institution:This research will be useful as literature adding, and to prove that the institution can result good graduation.</w:t>
      </w:r>
    </w:p>
    <w:p w14:paraId="53DEB9B0" w14:textId="77777777" w:rsidR="001E4C7C" w:rsidRPr="00D831A2" w:rsidRDefault="001E4C7C" w:rsidP="001E4C7C">
      <w:pPr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</w:p>
    <w:p w14:paraId="228683D5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7C55A0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EDAD65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21E677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9336DB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AC17F2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1F7516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DB7C1F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3594C4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9913D2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9A396E" w14:textId="77777777" w:rsidR="001E4C7C" w:rsidRDefault="001E4C7C" w:rsidP="001E4C7C">
      <w:pPr>
        <w:pStyle w:val="ListParagraph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99F826" w14:textId="77777777" w:rsidR="001E4C7C" w:rsidRPr="00C346B2" w:rsidRDefault="001E4C7C" w:rsidP="001E4C7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BIBLIOGRAPHY</w:t>
      </w:r>
    </w:p>
    <w:p w14:paraId="21D16C59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>Oxford, Rebbeca L. (1990) Language Learning Strategies: What Every Teacher Should Know. The University of Alabama.</w:t>
      </w:r>
    </w:p>
    <w:p w14:paraId="7A36620D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 xml:space="preserve">Boey, Lim Kiat. (1975). </w:t>
      </w:r>
      <w:r w:rsidRPr="00C346B2">
        <w:rPr>
          <w:rFonts w:ascii="Times New Roman" w:hAnsi="Times New Roman" w:cs="Times New Roman"/>
          <w:iCs/>
          <w:sz w:val="24"/>
          <w:szCs w:val="24"/>
        </w:rPr>
        <w:t>An Introduction to Linguistics for the Language Teacher.</w:t>
      </w:r>
      <w:r w:rsidRPr="00C346B2">
        <w:rPr>
          <w:rFonts w:ascii="Times New Roman" w:hAnsi="Times New Roman" w:cs="Times New Roman"/>
          <w:sz w:val="24"/>
          <w:szCs w:val="24"/>
        </w:rPr>
        <w:t>Singapore. Singapore University Press.</w:t>
      </w:r>
    </w:p>
    <w:p w14:paraId="135C971E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>Howatt  A. and Dakin  J (1974), Language laboratory materials, ed. J. P. B. Allen, S. P. B. Allen, and S. P. Corder.</w:t>
      </w:r>
    </w:p>
    <w:p w14:paraId="621E2041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>Surjakusumah, Yoyo. (2002) Research in English Language Teaching. PendidikanBahasaInggrisUniversitas Indonesia.</w:t>
      </w:r>
    </w:p>
    <w:p w14:paraId="38C84CF5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color w:val="000000" w:themeColor="text1"/>
          <w:sz w:val="24"/>
          <w:szCs w:val="24"/>
        </w:rPr>
        <w:t>Oxford Learner’s Pocket Dictionary; New Edition (1995)</w:t>
      </w:r>
      <w:r w:rsidRPr="00C346B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</w:p>
    <w:p w14:paraId="773D29B1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>Brown, H. Douglas</w:t>
      </w:r>
      <w:r w:rsidRPr="00C346B2">
        <w:rPr>
          <w:rFonts w:ascii="Times New Roman" w:hAnsi="Times New Roman" w:cs="Times New Roman"/>
          <w:sz w:val="24"/>
          <w:szCs w:val="24"/>
          <w:lang w:val="id-ID"/>
        </w:rPr>
        <w:t>. (</w:t>
      </w:r>
      <w:r w:rsidRPr="00C346B2">
        <w:rPr>
          <w:rFonts w:ascii="Times New Roman" w:hAnsi="Times New Roman" w:cs="Times New Roman"/>
          <w:sz w:val="24"/>
          <w:szCs w:val="24"/>
        </w:rPr>
        <w:t>1994</w:t>
      </w:r>
      <w:r w:rsidRPr="00C346B2">
        <w:rPr>
          <w:rFonts w:ascii="Times New Roman" w:hAnsi="Times New Roman" w:cs="Times New Roman"/>
          <w:sz w:val="24"/>
          <w:szCs w:val="24"/>
          <w:lang w:val="id-ID"/>
        </w:rPr>
        <w:t>). Principles of LanguageLearningandTeaching, FifthEdition. United States: Pearson Education</w:t>
      </w:r>
      <w:r w:rsidRPr="00C346B2">
        <w:rPr>
          <w:rFonts w:ascii="Times New Roman" w:hAnsi="Times New Roman" w:cs="Times New Roman"/>
          <w:sz w:val="24"/>
          <w:szCs w:val="24"/>
        </w:rPr>
        <w:t>.</w:t>
      </w:r>
    </w:p>
    <w:p w14:paraId="00757194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C346B2">
        <w:rPr>
          <w:rFonts w:ascii="Times New Roman" w:hAnsi="Times New Roman" w:cs="Times New Roman"/>
          <w:color w:val="000000"/>
          <w:sz w:val="24"/>
          <w:szCs w:val="24"/>
        </w:rPr>
        <w:t>Jack, C. Richards. 2008. Teaching Listening and Speaking. From Theory to Practice. Cambridge University Press.</w:t>
      </w:r>
    </w:p>
    <w:p w14:paraId="3492DB10" w14:textId="77777777" w:rsidR="001E4C7C" w:rsidRPr="00C346B2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 xml:space="preserve">Kline, John A. (1996) Listening Effectively: </w:t>
      </w:r>
      <w:r w:rsidRPr="00C346B2">
        <w:rPr>
          <w:rFonts w:ascii="Times New Roman" w:hAnsi="Times New Roman" w:cs="Times New Roman"/>
          <w:iCs/>
          <w:sz w:val="24"/>
          <w:szCs w:val="24"/>
        </w:rPr>
        <w:t>Air University Press Maxwell Air Force Base, Alabama.</w:t>
      </w:r>
    </w:p>
    <w:p w14:paraId="00EAB34F" w14:textId="77777777" w:rsidR="001E4C7C" w:rsidRPr="00C346B2" w:rsidRDefault="001E4C7C" w:rsidP="001E4C7C">
      <w:pPr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 xml:space="preserve"> Creswell, John. W. (2009) </w:t>
      </w:r>
      <w:r w:rsidRPr="00C346B2">
        <w:rPr>
          <w:rFonts w:ascii="Times New Roman" w:hAnsi="Times New Roman" w:cs="Times New Roman"/>
          <w:iCs/>
          <w:sz w:val="24"/>
          <w:szCs w:val="24"/>
        </w:rPr>
        <w:t>Research Design</w:t>
      </w:r>
      <w:r>
        <w:rPr>
          <w:rFonts w:ascii="Times New Roman" w:hAnsi="Times New Roman" w:cs="Times New Roman"/>
          <w:sz w:val="24"/>
          <w:szCs w:val="24"/>
        </w:rPr>
        <w:t>. California: Sage Publication.</w:t>
      </w:r>
    </w:p>
    <w:p w14:paraId="46ED890C" w14:textId="77777777" w:rsidR="001E4C7C" w:rsidRPr="00446CD5" w:rsidRDefault="001E4C7C" w:rsidP="001E4C7C">
      <w:pPr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StoneSerif-Italic" w:hAnsi="StoneSerif-Italic" w:cs="StoneSerif-Italic"/>
          <w:iCs/>
          <w:sz w:val="24"/>
          <w:szCs w:val="24"/>
        </w:rPr>
      </w:pPr>
      <w:r w:rsidRPr="00C346B2">
        <w:rPr>
          <w:rFonts w:ascii="Times New Roman" w:hAnsi="Times New Roman" w:cs="Times New Roman"/>
          <w:sz w:val="24"/>
          <w:szCs w:val="24"/>
        </w:rPr>
        <w:t>Descombe (2007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346B2">
        <w:rPr>
          <w:rFonts w:ascii="StoneSerif-Italic" w:hAnsi="StoneSerif-Italic" w:cs="StoneSerif-Italic"/>
          <w:iCs/>
          <w:sz w:val="24"/>
          <w:szCs w:val="24"/>
        </w:rPr>
        <w:t>Research Methods in Educational Leadership and Management</w:t>
      </w:r>
      <w:r>
        <w:rPr>
          <w:rFonts w:ascii="StoneSerif" w:hAnsi="StoneSerif" w:cs="StoneSerif"/>
          <w:sz w:val="24"/>
          <w:szCs w:val="24"/>
        </w:rPr>
        <w:t xml:space="preserve">. </w:t>
      </w:r>
      <w:r w:rsidRPr="00C346B2">
        <w:rPr>
          <w:rFonts w:ascii="StoneSerif" w:hAnsi="StoneSerif" w:cs="StoneSerif"/>
          <w:sz w:val="24"/>
          <w:szCs w:val="24"/>
        </w:rPr>
        <w:t>London: Sage Publications</w:t>
      </w:r>
      <w:r w:rsidRPr="00446CD5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21AF5B0E" w14:textId="77777777" w:rsidR="001E4C7C" w:rsidRPr="00C346B2" w:rsidRDefault="001E4C7C" w:rsidP="001E4C7C">
      <w:pPr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46B2">
        <w:rPr>
          <w:rFonts w:ascii="Times New Roman" w:hAnsi="Times New Roman" w:cs="Times New Roman"/>
          <w:sz w:val="24"/>
          <w:szCs w:val="24"/>
        </w:rPr>
        <w:t xml:space="preserve">Dornyei, Zoltan (2003). Questionnaires in Second Language Research: </w:t>
      </w:r>
      <w:r w:rsidRPr="00C346B2">
        <w:rPr>
          <w:rFonts w:ascii="Times New Roman" w:hAnsi="Times New Roman" w:cs="Times New Roman"/>
          <w:iCs/>
          <w:sz w:val="24"/>
          <w:szCs w:val="24"/>
        </w:rPr>
        <w:t xml:space="preserve">University of Nottingham. </w:t>
      </w:r>
      <w:r w:rsidRPr="00C346B2">
        <w:rPr>
          <w:rFonts w:ascii="Times New Roman" w:hAnsi="Times New Roman" w:cs="Times New Roman"/>
          <w:bCs/>
          <w:sz w:val="24"/>
          <w:szCs w:val="24"/>
        </w:rPr>
        <w:t>New Jersey, London.</w:t>
      </w:r>
    </w:p>
    <w:p w14:paraId="5F44EC92" w14:textId="77777777" w:rsidR="001E4C7C" w:rsidRPr="00446CD5" w:rsidRDefault="001E4C7C" w:rsidP="001E4C7C">
      <w:pPr>
        <w:pStyle w:val="ListParagraph"/>
        <w:numPr>
          <w:ilvl w:val="0"/>
          <w:numId w:val="2"/>
        </w:numPr>
        <w:tabs>
          <w:tab w:val="clear" w:pos="720"/>
          <w:tab w:val="left" w:pos="426"/>
        </w:tabs>
        <w:spacing w:after="0" w:line="48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C346B2">
        <w:rPr>
          <w:rFonts w:ascii="Times New Roman" w:hAnsi="Times New Roman" w:cs="Times New Roman"/>
          <w:bCs/>
          <w:sz w:val="24"/>
          <w:szCs w:val="24"/>
        </w:rPr>
        <w:t xml:space="preserve">Gray, David E. (2004) </w:t>
      </w:r>
      <w:r w:rsidRPr="00C346B2">
        <w:rPr>
          <w:rFonts w:ascii="Times New Roman" w:hAnsi="Times New Roman" w:cs="Times New Roman"/>
          <w:sz w:val="24"/>
          <w:szCs w:val="24"/>
        </w:rPr>
        <w:t>Doing Research in the Real World: Sage Publications, London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A5075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oneSerif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6210D"/>
    <w:multiLevelType w:val="hybridMultilevel"/>
    <w:tmpl w:val="1D1407B4"/>
    <w:lvl w:ilvl="0" w:tplc="B038B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6E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48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02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0F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8E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81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064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1C7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CC562E"/>
    <w:multiLevelType w:val="hybridMultilevel"/>
    <w:tmpl w:val="FDDA18C0"/>
    <w:lvl w:ilvl="0" w:tplc="A1745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644971">
    <w:abstractNumId w:val="1"/>
  </w:num>
  <w:num w:numId="2" w16cid:durableId="113248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7C"/>
    <w:rsid w:val="00092FEF"/>
    <w:rsid w:val="001E4C7C"/>
    <w:rsid w:val="003E09EC"/>
    <w:rsid w:val="00507CB0"/>
    <w:rsid w:val="005C6BFF"/>
    <w:rsid w:val="008E4A1F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63F5"/>
  <w15:chartTrackingRefBased/>
  <w15:docId w15:val="{D069EE23-7F62-4C7F-A510-77C1E69A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C7C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C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C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C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C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C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C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C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2026-07-09T04:39:00Z</dcterms:created>
  <dcterms:modified xsi:type="dcterms:W3CDTF">2026-07-09T04:39:00Z</dcterms:modified>
</cp:coreProperties>
</file>