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94539" w14:textId="54D3F886" w:rsidR="00FA6DBE" w:rsidRPr="003612BD" w:rsidRDefault="00FA6DBE" w:rsidP="00FA6DBE">
      <w:pPr>
        <w:spacing w:line="480" w:lineRule="auto"/>
        <w:jc w:val="center"/>
        <w:rPr>
          <w:b/>
          <w:lang w:val="en-US"/>
        </w:rPr>
      </w:pPr>
      <w:r>
        <w:rPr>
          <w:b/>
          <w:noProof/>
          <w:lang w:val="en-US"/>
        </w:rPr>
        <mc:AlternateContent>
          <mc:Choice Requires="wps">
            <w:drawing>
              <wp:anchor distT="0" distB="0" distL="114300" distR="114300" simplePos="0" relativeHeight="251659264" behindDoc="0" locked="0" layoutInCell="1" allowOverlap="1" wp14:anchorId="719637DD" wp14:editId="03259BBB">
                <wp:simplePos x="0" y="0"/>
                <wp:positionH relativeFrom="column">
                  <wp:posOffset>4817745</wp:posOffset>
                </wp:positionH>
                <wp:positionV relativeFrom="paragraph">
                  <wp:posOffset>-1010920</wp:posOffset>
                </wp:positionV>
                <wp:extent cx="269875" cy="207010"/>
                <wp:effectExtent l="9525" t="10160" r="6350" b="11430"/>
                <wp:wrapNone/>
                <wp:docPr id="197192299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0701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01892" id="Rectangle 4" o:spid="_x0000_s1026" style="position:absolute;margin-left:379.35pt;margin-top:-79.6pt;width:21.25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" strokecolor="white [3212]"/>
            </w:pict>
          </mc:Fallback>
        </mc:AlternateContent>
      </w:r>
      <w:r w:rsidRPr="003612BD">
        <w:rPr>
          <w:b/>
          <w:lang w:val="en-US"/>
        </w:rPr>
        <w:t>CHAPTER V</w:t>
      </w:r>
    </w:p>
    <w:p w14:paraId="560162AA" w14:textId="77777777" w:rsidR="00FA6DBE" w:rsidRPr="003612BD" w:rsidRDefault="00FA6DBE" w:rsidP="00FA6DBE">
      <w:pPr>
        <w:spacing w:line="480" w:lineRule="auto"/>
        <w:jc w:val="center"/>
        <w:rPr>
          <w:b/>
          <w:lang w:val="en-US"/>
        </w:rPr>
      </w:pPr>
      <w:r w:rsidRPr="003612BD">
        <w:rPr>
          <w:b/>
          <w:lang w:val="en-US"/>
        </w:rPr>
        <w:t>CONCLUSIONS AND SUGESSTIONS</w:t>
      </w:r>
    </w:p>
    <w:p w14:paraId="0E32EE20" w14:textId="77777777" w:rsidR="00FA6DBE" w:rsidRDefault="00FA6DBE" w:rsidP="00FA6DBE">
      <w:pPr>
        <w:ind w:firstLine="720"/>
        <w:rPr>
          <w:lang w:val="en-US"/>
        </w:rPr>
      </w:pPr>
    </w:p>
    <w:p w14:paraId="52E5F759" w14:textId="77777777" w:rsidR="00FA6DBE" w:rsidRPr="003612BD" w:rsidRDefault="00FA6DBE" w:rsidP="00FA6DBE">
      <w:pPr>
        <w:spacing w:line="480" w:lineRule="auto"/>
        <w:ind w:firstLine="720"/>
        <w:rPr>
          <w:lang w:val="en-US"/>
        </w:rPr>
      </w:pPr>
      <w:r w:rsidRPr="003612BD">
        <w:rPr>
          <w:lang w:val="en-US"/>
        </w:rPr>
        <w:t>This chapter presents the conclusions of the research and suggestions for language learners to improve their English grammar and also for other researchers to conduct further study concerning the topic.</w:t>
      </w:r>
    </w:p>
    <w:p w14:paraId="5B4EF43C" w14:textId="77777777" w:rsidR="00FA6DBE" w:rsidRPr="003612BD" w:rsidRDefault="00FA6DBE" w:rsidP="00FA6DBE">
      <w:pPr>
        <w:spacing w:line="240" w:lineRule="auto"/>
        <w:ind w:firstLine="720"/>
        <w:rPr>
          <w:lang w:val="en-US"/>
        </w:rPr>
      </w:pPr>
    </w:p>
    <w:p w14:paraId="7EFC9901" w14:textId="77777777" w:rsidR="00FA6DBE" w:rsidRPr="003612BD" w:rsidRDefault="00FA6DBE" w:rsidP="00FA6DBE">
      <w:pPr>
        <w:spacing w:line="480" w:lineRule="auto"/>
        <w:rPr>
          <w:b/>
          <w:lang w:val="en-US"/>
        </w:rPr>
      </w:pPr>
      <w:r w:rsidRPr="003612BD">
        <w:rPr>
          <w:b/>
          <w:lang w:val="en-US"/>
        </w:rPr>
        <w:t>5.1 Conclusions</w:t>
      </w:r>
    </w:p>
    <w:p w14:paraId="3B86BB31" w14:textId="77777777" w:rsidR="00FA6DBE" w:rsidRPr="003612BD" w:rsidRDefault="00FA6DBE" w:rsidP="00FA6DBE">
      <w:pPr>
        <w:spacing w:line="480" w:lineRule="auto"/>
        <w:ind w:firstLine="720"/>
        <w:rPr>
          <w:lang w:val="en-US"/>
        </w:rPr>
      </w:pPr>
      <w:r w:rsidRPr="003612BD">
        <w:rPr>
          <w:lang w:val="en-US"/>
        </w:rPr>
        <w:t>Based on result of the research, the writer concluded that the most of students’ of SMPN 1 Bayongbong – Garut still do not understand about adjective, especially in demonstrative adjective. They made errors in underlining and completing sentences. They are not careful about sentence context.</w:t>
      </w:r>
    </w:p>
    <w:p w14:paraId="3AC81C25" w14:textId="77777777" w:rsidR="00FA6DBE" w:rsidRPr="003612BD" w:rsidRDefault="00FA6DBE" w:rsidP="00FA6DBE">
      <w:pPr>
        <w:spacing w:line="480" w:lineRule="auto"/>
        <w:ind w:firstLine="720"/>
        <w:rPr>
          <w:lang w:val="en-US"/>
        </w:rPr>
      </w:pPr>
      <w:r w:rsidRPr="003612BD">
        <w:rPr>
          <w:lang w:val="en-US"/>
        </w:rPr>
        <w:t xml:space="preserve">After the writer has finished analyzing them, she got result that the highest errors are made by students in using demonstrative adjective in four categories. There are </w:t>
      </w:r>
      <w:r w:rsidRPr="003612BD">
        <w:rPr>
          <w:u w:val="single"/>
          <w:lang w:val="en-US"/>
        </w:rPr>
        <w:t>this</w:t>
      </w:r>
      <w:r w:rsidRPr="003612BD">
        <w:rPr>
          <w:lang w:val="en-US"/>
        </w:rPr>
        <w:t xml:space="preserve"> 33 % followed by </w:t>
      </w:r>
      <w:r w:rsidRPr="003612BD">
        <w:rPr>
          <w:u w:val="single"/>
          <w:lang w:val="en-US"/>
        </w:rPr>
        <w:t>that</w:t>
      </w:r>
      <w:r>
        <w:rPr>
          <w:lang w:val="en-US"/>
        </w:rPr>
        <w:t xml:space="preserve"> 29.</w:t>
      </w:r>
      <w:r w:rsidRPr="003612BD">
        <w:rPr>
          <w:lang w:val="en-US"/>
        </w:rPr>
        <w:t xml:space="preserve">43 % then </w:t>
      </w:r>
      <w:r w:rsidRPr="003612BD">
        <w:rPr>
          <w:u w:val="single"/>
          <w:lang w:val="en-US"/>
        </w:rPr>
        <w:t xml:space="preserve">those </w:t>
      </w:r>
      <w:r w:rsidRPr="003612BD">
        <w:rPr>
          <w:lang w:val="en-US"/>
        </w:rPr>
        <w:t xml:space="preserve">21 % and </w:t>
      </w:r>
      <w:r w:rsidRPr="003612BD">
        <w:rPr>
          <w:u w:val="single"/>
          <w:lang w:val="en-US"/>
        </w:rPr>
        <w:t xml:space="preserve">these </w:t>
      </w:r>
      <w:r w:rsidRPr="003612BD">
        <w:rPr>
          <w:lang w:val="en-US"/>
        </w:rPr>
        <w:t>17 %.</w:t>
      </w:r>
    </w:p>
    <w:p w14:paraId="29EC8D03" w14:textId="77777777" w:rsidR="00FA6DBE" w:rsidRDefault="00FA6DBE" w:rsidP="00FA6DBE">
      <w:pPr>
        <w:spacing w:line="480" w:lineRule="auto"/>
        <w:ind w:firstLine="720"/>
      </w:pPr>
      <w:r w:rsidRPr="003612BD">
        <w:rPr>
          <w:lang w:val="en-US"/>
        </w:rPr>
        <w:t xml:space="preserve">From the result of analyzing the data, it can be seen that the students still make a lot of errors in the categories of using demonstrative adjectives (this, that, these, and those). The percentage errors of demonstrative category in using </w:t>
      </w:r>
      <w:r w:rsidRPr="003612BD">
        <w:rPr>
          <w:b/>
          <w:i/>
          <w:u w:val="single"/>
          <w:lang w:val="en-US"/>
        </w:rPr>
        <w:t>That</w:t>
      </w:r>
      <w:r w:rsidRPr="003612BD">
        <w:rPr>
          <w:lang w:val="en-US"/>
        </w:rPr>
        <w:t xml:space="preserve"> is 38%, followed by </w:t>
      </w:r>
      <w:r w:rsidRPr="003612BD">
        <w:rPr>
          <w:b/>
          <w:i/>
          <w:u w:val="single"/>
          <w:lang w:val="en-US"/>
        </w:rPr>
        <w:t>This</w:t>
      </w:r>
      <w:r w:rsidRPr="003612BD">
        <w:rPr>
          <w:lang w:val="en-US"/>
        </w:rPr>
        <w:t xml:space="preserve"> 35%, then </w:t>
      </w:r>
      <w:r w:rsidRPr="003612BD">
        <w:rPr>
          <w:b/>
          <w:i/>
          <w:u w:val="single"/>
          <w:lang w:val="en-US"/>
        </w:rPr>
        <w:t xml:space="preserve">Those </w:t>
      </w:r>
      <w:r w:rsidRPr="003612BD">
        <w:rPr>
          <w:lang w:val="en-US"/>
        </w:rPr>
        <w:t xml:space="preserve">30% and </w:t>
      </w:r>
      <w:r w:rsidRPr="003612BD">
        <w:rPr>
          <w:b/>
          <w:i/>
          <w:u w:val="single"/>
          <w:lang w:val="en-US"/>
        </w:rPr>
        <w:t>These</w:t>
      </w:r>
      <w:r w:rsidRPr="003612BD">
        <w:rPr>
          <w:lang w:val="en-US"/>
        </w:rPr>
        <w:t xml:space="preserve"> 27% the lowest errors of students in using demonstrative adjectives. From this data, the writer believes that the students still lack of English adjective especially in demonstrative adjectives.</w:t>
      </w:r>
    </w:p>
    <w:p w14:paraId="72EA7032" w14:textId="00050E1E" w:rsidR="00FA6DBE" w:rsidRPr="00832B27" w:rsidRDefault="00FA6DBE" w:rsidP="00FA6DBE">
      <w:pPr>
        <w:spacing w:line="480" w:lineRule="auto"/>
        <w:ind w:firstLine="720"/>
      </w:pPr>
      <w:r>
        <w:rPr>
          <w:noProof/>
          <w:lang w:val="en-US"/>
        </w:rPr>
        <mc:AlternateContent>
          <mc:Choice Requires="wps">
            <w:drawing>
              <wp:anchor distT="0" distB="0" distL="114300" distR="114300" simplePos="0" relativeHeight="251660288" behindDoc="0" locked="0" layoutInCell="1" allowOverlap="1" wp14:anchorId="2AEA1225" wp14:editId="46929258">
                <wp:simplePos x="0" y="0"/>
                <wp:positionH relativeFrom="margin">
                  <wp:posOffset>2308225</wp:posOffset>
                </wp:positionH>
                <wp:positionV relativeFrom="paragraph">
                  <wp:posOffset>1046480</wp:posOffset>
                </wp:positionV>
                <wp:extent cx="421640" cy="334010"/>
                <wp:effectExtent l="5080" t="9525" r="11430" b="8890"/>
                <wp:wrapNone/>
                <wp:docPr id="1016379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34010"/>
                        </a:xfrm>
                        <a:prstGeom prst="rect">
                          <a:avLst/>
                        </a:prstGeom>
                        <a:solidFill>
                          <a:srgbClr val="FFFFFF"/>
                        </a:solidFill>
                        <a:ln w="9525">
                          <a:solidFill>
                            <a:schemeClr val="bg1">
                              <a:lumMod val="100000"/>
                              <a:lumOff val="0"/>
                            </a:schemeClr>
                          </a:solidFill>
                          <a:miter lim="800000"/>
                          <a:headEnd/>
                          <a:tailEnd/>
                        </a:ln>
                      </wps:spPr>
                      <wps:txbx>
                        <w:txbxContent>
                          <w:p w14:paraId="19C01910" w14:textId="77777777" w:rsidR="00FA6DBE" w:rsidRPr="009F5856" w:rsidRDefault="00FA6DBE" w:rsidP="00FA6DBE">
                            <w:pPr>
                              <w:jc w:val="center"/>
                              <w:rPr>
                                <w:lang w:val="en-US"/>
                              </w:rPr>
                            </w:pPr>
                            <w:r>
                              <w:rPr>
                                <w:lang w:val="en-US"/>
                              </w:rP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A1225" id="_x0000_t202" coordsize="21600,21600" o:spt="202" path="m,l,21600r21600,l21600,xe">
                <v:stroke joinstyle="miter"/>
                <v:path gradientshapeok="t" o:connecttype="rect"/>
              </v:shapetype>
              <v:shape id="Text Box 3" o:spid="_x0000_s1026" type="#_x0000_t202" style="position:absolute;left:0;text-align:left;margin-left:181.75pt;margin-top:82.4pt;width:33.2pt;height:2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" strokecolor="white [3212]">
                <v:textbox>
                  <w:txbxContent>
                    <w:p w14:paraId="19C01910" w14:textId="77777777" w:rsidR="00FA6DBE" w:rsidRPr="009F5856" w:rsidRDefault="00FA6DBE" w:rsidP="00FA6DBE">
                      <w:pPr>
                        <w:jc w:val="center"/>
                        <w:rPr>
                          <w:lang w:val="en-US"/>
                        </w:rPr>
                      </w:pPr>
                      <w:r>
                        <w:rPr>
                          <w:lang w:val="en-US"/>
                        </w:rPr>
                        <w:t>44</w:t>
                      </w:r>
                    </w:p>
                  </w:txbxContent>
                </v:textbox>
                <w10:wrap anchorx="margin"/>
              </v:shape>
            </w:pict>
          </mc:Fallback>
        </mc:AlternateContent>
      </w:r>
    </w:p>
    <w:p w14:paraId="26DF32A4" w14:textId="77777777" w:rsidR="00FA6DBE" w:rsidRPr="003612BD" w:rsidRDefault="00FA6DBE" w:rsidP="00FA6DBE">
      <w:pPr>
        <w:spacing w:line="480" w:lineRule="auto"/>
        <w:ind w:firstLine="720"/>
        <w:rPr>
          <w:lang w:val="en-US"/>
        </w:rPr>
      </w:pPr>
      <w:r w:rsidRPr="003612BD">
        <w:rPr>
          <w:lang w:val="en-US"/>
        </w:rPr>
        <w:t xml:space="preserve">Although adjective is familiar for the students’, it doesn’t mean that the students’ comprehend it easily. There are many factors that influence them. One of </w:t>
      </w:r>
      <w:r w:rsidRPr="003612BD">
        <w:rPr>
          <w:lang w:val="en-US"/>
        </w:rPr>
        <w:lastRenderedPageBreak/>
        <w:t>the important factors that appear is that they have limited vocabulary. It is one of the ways to understand English better. Another factor is the influence of mother tongue in translating word by word.</w:t>
      </w:r>
    </w:p>
    <w:p w14:paraId="5BA67673" w14:textId="77777777" w:rsidR="00FA6DBE" w:rsidRPr="003612BD" w:rsidRDefault="00FA6DBE" w:rsidP="00FA6DBE">
      <w:pPr>
        <w:spacing w:line="480" w:lineRule="auto"/>
        <w:ind w:firstLine="720"/>
        <w:rPr>
          <w:lang w:val="en-US"/>
        </w:rPr>
      </w:pPr>
      <w:r w:rsidRPr="003612BD">
        <w:rPr>
          <w:lang w:val="en-US"/>
        </w:rPr>
        <w:t>However, the students’ problem in analyzing category of demonstrative adjectives came from their less of practice English grammar. In line with that, the writer found that the students who</w:t>
      </w:r>
      <w:r>
        <w:t xml:space="preserve"> has </w:t>
      </w:r>
      <w:r w:rsidRPr="003612BD">
        <w:rPr>
          <w:lang w:val="en-US"/>
        </w:rPr>
        <w:t>practice English grammar can analyze category of demonstrative adjectives better than the students who do not practice English grammar.</w:t>
      </w:r>
    </w:p>
    <w:p w14:paraId="1C1AEE73" w14:textId="77777777" w:rsidR="00FA6DBE" w:rsidRPr="003612BD" w:rsidRDefault="00FA6DBE" w:rsidP="00FA6DBE">
      <w:pPr>
        <w:ind w:firstLine="720"/>
        <w:rPr>
          <w:lang w:val="en-US"/>
        </w:rPr>
      </w:pPr>
    </w:p>
    <w:p w14:paraId="503A6EFE" w14:textId="77777777" w:rsidR="00FA6DBE" w:rsidRPr="003612BD" w:rsidRDefault="00FA6DBE" w:rsidP="00FA6DBE">
      <w:pPr>
        <w:spacing w:line="480" w:lineRule="auto"/>
        <w:rPr>
          <w:b/>
          <w:lang w:val="en-US"/>
        </w:rPr>
      </w:pPr>
      <w:r w:rsidRPr="003612BD">
        <w:rPr>
          <w:b/>
          <w:lang w:val="en-US"/>
        </w:rPr>
        <w:t>5.2 Suggestions</w:t>
      </w:r>
    </w:p>
    <w:p w14:paraId="6CC0EF78" w14:textId="77777777" w:rsidR="00FA6DBE" w:rsidRPr="003612BD" w:rsidRDefault="00FA6DBE" w:rsidP="00FA6DBE">
      <w:pPr>
        <w:spacing w:line="480" w:lineRule="auto"/>
        <w:ind w:firstLine="360"/>
        <w:rPr>
          <w:lang w:val="en-US"/>
        </w:rPr>
      </w:pPr>
      <w:r w:rsidRPr="003612BD">
        <w:rPr>
          <w:lang w:val="en-US"/>
        </w:rPr>
        <w:t>Based on the conclusions of this study, the students’ still made errors in category of using demonstrative adjectives. Especially, in four categories; this, that, these, and those. Therefore the writer would like to give some suggestions as follows;</w:t>
      </w:r>
    </w:p>
    <w:p w14:paraId="40AFCFB2" w14:textId="77777777" w:rsidR="00FA6DBE" w:rsidRPr="003612BD" w:rsidRDefault="00FA6DBE" w:rsidP="00FA6DBE">
      <w:pPr>
        <w:pStyle w:val="ListParagraph"/>
        <w:numPr>
          <w:ilvl w:val="0"/>
          <w:numId w:val="1"/>
        </w:numPr>
        <w:spacing w:line="480" w:lineRule="auto"/>
        <w:rPr>
          <w:lang w:val="en-US"/>
        </w:rPr>
      </w:pPr>
      <w:r w:rsidRPr="003612BD">
        <w:rPr>
          <w:lang w:val="en-US"/>
        </w:rPr>
        <w:t>For the teacher</w:t>
      </w:r>
    </w:p>
    <w:p w14:paraId="33BFB84E" w14:textId="77777777" w:rsidR="00FA6DBE" w:rsidRPr="003612BD" w:rsidRDefault="00FA6DBE" w:rsidP="00FA6DBE">
      <w:pPr>
        <w:pStyle w:val="ListParagraph"/>
        <w:numPr>
          <w:ilvl w:val="0"/>
          <w:numId w:val="2"/>
        </w:numPr>
        <w:spacing w:line="480" w:lineRule="auto"/>
        <w:rPr>
          <w:lang w:val="en-US"/>
        </w:rPr>
      </w:pPr>
      <w:r w:rsidRPr="003612BD">
        <w:rPr>
          <w:lang w:val="en-US"/>
        </w:rPr>
        <w:t xml:space="preserve">The teacher should </w:t>
      </w:r>
      <w:r>
        <w:t xml:space="preserve">give </w:t>
      </w:r>
      <w:r w:rsidRPr="003612BD">
        <w:rPr>
          <w:lang w:val="en-US"/>
        </w:rPr>
        <w:t>teach</w:t>
      </w:r>
      <w:r>
        <w:t>ing</w:t>
      </w:r>
      <w:r w:rsidRPr="003612BD">
        <w:rPr>
          <w:lang w:val="en-US"/>
        </w:rPr>
        <w:t xml:space="preserve"> English tenses intensively to the students’.</w:t>
      </w:r>
    </w:p>
    <w:p w14:paraId="5D0E5D9A" w14:textId="77777777" w:rsidR="00FA6DBE" w:rsidRPr="003612BD" w:rsidRDefault="00FA6DBE" w:rsidP="00FA6DBE">
      <w:pPr>
        <w:pStyle w:val="ListParagraph"/>
        <w:numPr>
          <w:ilvl w:val="0"/>
          <w:numId w:val="2"/>
        </w:numPr>
        <w:spacing w:line="480" w:lineRule="auto"/>
        <w:rPr>
          <w:lang w:val="en-US"/>
        </w:rPr>
      </w:pPr>
      <w:r w:rsidRPr="003612BD">
        <w:rPr>
          <w:lang w:val="en-US"/>
        </w:rPr>
        <w:t>The teacher should explain the usage of demonstrative adjective as clear as possible.</w:t>
      </w:r>
    </w:p>
    <w:p w14:paraId="0B29D1E9" w14:textId="77777777" w:rsidR="00FA6DBE" w:rsidRPr="00832B27" w:rsidRDefault="00FA6DBE" w:rsidP="00FA6DBE">
      <w:pPr>
        <w:pStyle w:val="ListParagraph"/>
        <w:numPr>
          <w:ilvl w:val="0"/>
          <w:numId w:val="2"/>
        </w:numPr>
        <w:spacing w:line="480" w:lineRule="auto"/>
        <w:rPr>
          <w:lang w:val="en-US"/>
        </w:rPr>
      </w:pPr>
      <w:r w:rsidRPr="003612BD">
        <w:rPr>
          <w:lang w:val="en-US"/>
        </w:rPr>
        <w:t>The teacher should give students more practice about adjective especially in making sentences of demonstrative adjectives.</w:t>
      </w:r>
    </w:p>
    <w:p w14:paraId="5E669FE0" w14:textId="77777777" w:rsidR="00FA6DBE" w:rsidRPr="003612BD" w:rsidRDefault="00FA6DBE" w:rsidP="00FA6DBE">
      <w:pPr>
        <w:pStyle w:val="ListParagraph"/>
        <w:spacing w:line="480" w:lineRule="auto"/>
        <w:ind w:left="1080"/>
        <w:rPr>
          <w:lang w:val="en-US"/>
        </w:rPr>
      </w:pPr>
    </w:p>
    <w:p w14:paraId="2210321D" w14:textId="77777777" w:rsidR="00FA6DBE" w:rsidRPr="003612BD" w:rsidRDefault="00FA6DBE" w:rsidP="00FA6DBE">
      <w:pPr>
        <w:pStyle w:val="ListParagraph"/>
        <w:numPr>
          <w:ilvl w:val="0"/>
          <w:numId w:val="2"/>
        </w:numPr>
        <w:spacing w:line="480" w:lineRule="auto"/>
        <w:rPr>
          <w:lang w:val="en-US"/>
        </w:rPr>
      </w:pPr>
      <w:r w:rsidRPr="003612BD">
        <w:rPr>
          <w:lang w:val="en-US"/>
        </w:rPr>
        <w:t>The teacher should create a communicative and relax condition in the class.</w:t>
      </w:r>
    </w:p>
    <w:p w14:paraId="625F3EED" w14:textId="77777777" w:rsidR="00FA6DBE" w:rsidRPr="003612BD" w:rsidRDefault="00FA6DBE" w:rsidP="00FA6DBE">
      <w:pPr>
        <w:pStyle w:val="ListParagraph"/>
        <w:numPr>
          <w:ilvl w:val="0"/>
          <w:numId w:val="2"/>
        </w:numPr>
        <w:spacing w:line="480" w:lineRule="auto"/>
        <w:rPr>
          <w:lang w:val="en-US"/>
        </w:rPr>
      </w:pPr>
      <w:r w:rsidRPr="003612BD">
        <w:rPr>
          <w:lang w:val="en-US"/>
        </w:rPr>
        <w:lastRenderedPageBreak/>
        <w:t>Th</w:t>
      </w:r>
      <w:r>
        <w:rPr>
          <w:lang w:val="en-US"/>
        </w:rPr>
        <w:t>e teacher</w:t>
      </w:r>
      <w:r>
        <w:t xml:space="preserve"> should </w:t>
      </w:r>
      <w:r w:rsidRPr="003612BD">
        <w:rPr>
          <w:lang w:val="en-US"/>
        </w:rPr>
        <w:t>gives support and motivation to the students’ to make them interested in learning English, especially in learning adjectives.</w:t>
      </w:r>
    </w:p>
    <w:p w14:paraId="7AFDF35E" w14:textId="77777777" w:rsidR="00FA6DBE" w:rsidRPr="003612BD" w:rsidRDefault="00FA6DBE" w:rsidP="00FA6DBE">
      <w:pPr>
        <w:pStyle w:val="ListParagraph"/>
        <w:numPr>
          <w:ilvl w:val="0"/>
          <w:numId w:val="1"/>
        </w:numPr>
        <w:spacing w:line="480" w:lineRule="auto"/>
        <w:rPr>
          <w:lang w:val="en-US"/>
        </w:rPr>
      </w:pPr>
      <w:r w:rsidRPr="003612BD">
        <w:rPr>
          <w:lang w:val="en-US"/>
        </w:rPr>
        <w:t>For the students</w:t>
      </w:r>
    </w:p>
    <w:p w14:paraId="7B6E6537" w14:textId="77777777" w:rsidR="00FA6DBE" w:rsidRPr="003612BD" w:rsidRDefault="00FA6DBE" w:rsidP="00FA6DBE">
      <w:pPr>
        <w:pStyle w:val="ListParagraph"/>
        <w:numPr>
          <w:ilvl w:val="0"/>
          <w:numId w:val="3"/>
        </w:numPr>
        <w:spacing w:line="480" w:lineRule="auto"/>
        <w:rPr>
          <w:lang w:val="en-US"/>
        </w:rPr>
      </w:pPr>
      <w:r w:rsidRPr="003612BD">
        <w:rPr>
          <w:lang w:val="en-US"/>
        </w:rPr>
        <w:t>The students should comprehend English tenses as a basis of their understanding in sentence structure.</w:t>
      </w:r>
    </w:p>
    <w:p w14:paraId="552DE9C9" w14:textId="77777777" w:rsidR="00FA6DBE" w:rsidRPr="003612BD" w:rsidRDefault="00FA6DBE" w:rsidP="00FA6DBE">
      <w:pPr>
        <w:pStyle w:val="ListParagraph"/>
        <w:numPr>
          <w:ilvl w:val="0"/>
          <w:numId w:val="3"/>
        </w:numPr>
        <w:spacing w:line="480" w:lineRule="auto"/>
        <w:rPr>
          <w:lang w:val="en-US"/>
        </w:rPr>
      </w:pPr>
      <w:r w:rsidRPr="003612BD">
        <w:rPr>
          <w:lang w:val="en-US"/>
        </w:rPr>
        <w:t>The students’ must improve their learning habit. They should learn again at home after getting the material in the class.</w:t>
      </w:r>
    </w:p>
    <w:p w14:paraId="5D6EB922" w14:textId="77777777" w:rsidR="00FA6DBE" w:rsidRPr="003612BD" w:rsidRDefault="00FA6DBE" w:rsidP="00FA6DBE">
      <w:pPr>
        <w:pStyle w:val="ListParagraph"/>
        <w:numPr>
          <w:ilvl w:val="0"/>
          <w:numId w:val="3"/>
        </w:numPr>
        <w:spacing w:line="480" w:lineRule="auto"/>
        <w:rPr>
          <w:lang w:val="en-US"/>
        </w:rPr>
      </w:pPr>
      <w:r w:rsidRPr="003612BD">
        <w:rPr>
          <w:lang w:val="en-US"/>
        </w:rPr>
        <w:t>The students’ should learn much more in category of using demonstrative adjectives and frequently do the drills themselves.</w:t>
      </w:r>
    </w:p>
    <w:p w14:paraId="7BC12384" w14:textId="77777777" w:rsidR="00FA6DBE" w:rsidRPr="003612BD" w:rsidRDefault="00FA6DBE" w:rsidP="00FA6DBE">
      <w:pPr>
        <w:pStyle w:val="ListParagraph"/>
        <w:spacing w:line="480" w:lineRule="auto"/>
        <w:ind w:left="1080"/>
        <w:rPr>
          <w:lang w:val="en-US"/>
        </w:rPr>
      </w:pPr>
    </w:p>
    <w:p w14:paraId="3B7C7ACF" w14:textId="77777777" w:rsidR="00FA6DBE" w:rsidRPr="003612BD" w:rsidRDefault="00FA6DBE" w:rsidP="00FA6DBE">
      <w:pPr>
        <w:pStyle w:val="ListParagraph"/>
        <w:spacing w:line="480" w:lineRule="auto"/>
        <w:ind w:left="1080"/>
        <w:rPr>
          <w:lang w:val="en-US"/>
        </w:rPr>
      </w:pPr>
    </w:p>
    <w:p w14:paraId="31803AC8" w14:textId="77777777" w:rsidR="00FA6DBE" w:rsidRPr="003612BD" w:rsidRDefault="00FA6DBE" w:rsidP="00FA6DBE">
      <w:pPr>
        <w:pStyle w:val="ListParagraph"/>
        <w:spacing w:line="480" w:lineRule="auto"/>
        <w:ind w:left="1080"/>
        <w:rPr>
          <w:lang w:val="en-US"/>
        </w:rPr>
      </w:pPr>
    </w:p>
    <w:p w14:paraId="1F5BCD7F" w14:textId="77777777" w:rsidR="00FA6DBE" w:rsidRPr="003612BD" w:rsidRDefault="00FA6DBE" w:rsidP="00FA6DBE">
      <w:pPr>
        <w:pStyle w:val="ListParagraph"/>
        <w:spacing w:line="480" w:lineRule="auto"/>
        <w:ind w:left="1080"/>
        <w:rPr>
          <w:lang w:val="en-US"/>
        </w:rPr>
      </w:pPr>
    </w:p>
    <w:p w14:paraId="1FE73584" w14:textId="77777777" w:rsidR="00FA6DBE" w:rsidRPr="003612BD" w:rsidRDefault="00FA6DBE" w:rsidP="00FA6DBE">
      <w:pPr>
        <w:pStyle w:val="ListParagraph"/>
        <w:spacing w:line="480" w:lineRule="auto"/>
        <w:ind w:left="1080"/>
        <w:rPr>
          <w:lang w:val="en-US"/>
        </w:rPr>
      </w:pPr>
    </w:p>
    <w:p w14:paraId="03FCBB29" w14:textId="77777777" w:rsidR="00FA6DBE" w:rsidRPr="003612BD" w:rsidRDefault="00FA6DBE" w:rsidP="00FA6DBE">
      <w:pPr>
        <w:pStyle w:val="ListParagraph"/>
        <w:spacing w:line="480" w:lineRule="auto"/>
        <w:ind w:left="1080"/>
        <w:rPr>
          <w:lang w:val="en-US"/>
        </w:rPr>
      </w:pPr>
    </w:p>
    <w:p w14:paraId="11A4BBD6" w14:textId="77777777" w:rsidR="00FA6DBE" w:rsidRPr="003612BD" w:rsidRDefault="00FA6DBE" w:rsidP="00FA6DBE">
      <w:pPr>
        <w:pStyle w:val="ListParagraph"/>
        <w:spacing w:line="480" w:lineRule="auto"/>
        <w:ind w:left="1080"/>
        <w:rPr>
          <w:lang w:val="en-US"/>
        </w:rPr>
      </w:pPr>
    </w:p>
    <w:p w14:paraId="77C6AD19" w14:textId="77777777" w:rsidR="00FA6DBE" w:rsidRPr="003612BD" w:rsidRDefault="00FA6DBE" w:rsidP="00FA6DBE">
      <w:pPr>
        <w:pStyle w:val="ListParagraph"/>
        <w:spacing w:line="480" w:lineRule="auto"/>
        <w:ind w:left="1080"/>
        <w:rPr>
          <w:lang w:val="en-US"/>
        </w:rPr>
      </w:pPr>
    </w:p>
    <w:p w14:paraId="1BEB864E" w14:textId="77777777" w:rsidR="00FA6DBE" w:rsidRPr="003612BD" w:rsidRDefault="00FA6DBE" w:rsidP="00FA6DBE">
      <w:pPr>
        <w:pStyle w:val="ListParagraph"/>
        <w:spacing w:line="480" w:lineRule="auto"/>
        <w:ind w:left="1080"/>
        <w:rPr>
          <w:lang w:val="en-US"/>
        </w:rPr>
      </w:pPr>
    </w:p>
    <w:p w14:paraId="358C194E" w14:textId="77777777" w:rsidR="00FA6DBE" w:rsidRPr="003612BD" w:rsidRDefault="00FA6DBE" w:rsidP="00FA6DBE">
      <w:pPr>
        <w:pStyle w:val="ListParagraph"/>
        <w:spacing w:line="480" w:lineRule="auto"/>
        <w:ind w:left="1080"/>
        <w:rPr>
          <w:lang w:val="en-US"/>
        </w:rPr>
      </w:pPr>
    </w:p>
    <w:p w14:paraId="5AB39D4D" w14:textId="77777777" w:rsidR="00FA6DBE" w:rsidRPr="009C4B23" w:rsidRDefault="00FA6DBE" w:rsidP="00FA6DBE">
      <w:pPr>
        <w:spacing w:line="480" w:lineRule="auto"/>
      </w:pPr>
    </w:p>
    <w:p w14:paraId="37A67641" w14:textId="3F9B98F0" w:rsidR="00FA6DBE" w:rsidRPr="003612BD" w:rsidRDefault="00FA6DBE" w:rsidP="00FA6DBE">
      <w:pPr>
        <w:jc w:val="center"/>
        <w:rPr>
          <w:b/>
          <w:lang w:val="en-US"/>
        </w:rPr>
      </w:pPr>
      <w:r>
        <w:rPr>
          <w:b/>
          <w:noProof/>
          <w:lang w:val="en-US"/>
        </w:rPr>
        <mc:AlternateContent>
          <mc:Choice Requires="wps">
            <w:drawing>
              <wp:anchor distT="0" distB="0" distL="114300" distR="114300" simplePos="0" relativeHeight="251661312" behindDoc="0" locked="0" layoutInCell="1" allowOverlap="1" wp14:anchorId="70C6EED4" wp14:editId="6A7257B5">
                <wp:simplePos x="0" y="0"/>
                <wp:positionH relativeFrom="column">
                  <wp:posOffset>4825365</wp:posOffset>
                </wp:positionH>
                <wp:positionV relativeFrom="paragraph">
                  <wp:posOffset>-995045</wp:posOffset>
                </wp:positionV>
                <wp:extent cx="270510" cy="191135"/>
                <wp:effectExtent l="7620" t="6985" r="7620" b="11430"/>
                <wp:wrapNone/>
                <wp:docPr id="8727462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B41DB" id="Rectangle 2" o:spid="_x0000_s1026" style="position:absolute;margin-left:379.95pt;margin-top:-78.35pt;width:21.3pt;height:1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" strokecolor="white [3212]"/>
            </w:pict>
          </mc:Fallback>
        </mc:AlternateContent>
      </w:r>
      <w:r w:rsidRPr="003612BD">
        <w:rPr>
          <w:b/>
          <w:lang w:val="en-US"/>
        </w:rPr>
        <w:t>BIBLIOGRAPHY</w:t>
      </w:r>
    </w:p>
    <w:p w14:paraId="081368F1" w14:textId="77777777" w:rsidR="00FA6DBE" w:rsidRPr="003612BD" w:rsidRDefault="00FA6DBE" w:rsidP="00FA6DBE">
      <w:pPr>
        <w:jc w:val="center"/>
        <w:rPr>
          <w:b/>
          <w:lang w:val="en-US"/>
        </w:rPr>
      </w:pPr>
    </w:p>
    <w:p w14:paraId="6BADAA68" w14:textId="77777777" w:rsidR="00FA6DBE" w:rsidRPr="003612BD" w:rsidRDefault="00FA6DBE" w:rsidP="00FA6DBE">
      <w:pPr>
        <w:spacing w:line="240" w:lineRule="auto"/>
        <w:ind w:left="567" w:hanging="567"/>
        <w:rPr>
          <w:szCs w:val="24"/>
          <w:lang w:val="en-US"/>
        </w:rPr>
      </w:pPr>
      <w:r w:rsidRPr="003612BD">
        <w:rPr>
          <w:szCs w:val="24"/>
          <w:lang w:val="en-US"/>
        </w:rPr>
        <w:lastRenderedPageBreak/>
        <w:t xml:space="preserve">Borg, Walter R. (1979). </w:t>
      </w:r>
      <w:r w:rsidRPr="003612BD">
        <w:rPr>
          <w:b/>
          <w:i/>
          <w:szCs w:val="24"/>
          <w:lang w:val="en-US"/>
        </w:rPr>
        <w:t>Educational Research (An Introduction).</w:t>
      </w:r>
      <w:r w:rsidRPr="003612BD">
        <w:rPr>
          <w:szCs w:val="24"/>
          <w:lang w:val="en-US"/>
        </w:rPr>
        <w:t xml:space="preserve"> Newyork; London, Longman</w:t>
      </w:r>
    </w:p>
    <w:p w14:paraId="006F5537" w14:textId="77777777" w:rsidR="00FA6DBE" w:rsidRDefault="00FA6DBE" w:rsidP="00FA6DBE">
      <w:pPr>
        <w:spacing w:line="240" w:lineRule="auto"/>
        <w:ind w:left="567" w:hanging="567"/>
        <w:rPr>
          <w:szCs w:val="24"/>
          <w:lang w:val="en-US"/>
        </w:rPr>
      </w:pPr>
    </w:p>
    <w:p w14:paraId="4A24D527" w14:textId="77777777" w:rsidR="00FA6DBE" w:rsidRPr="003612BD" w:rsidRDefault="00FA6DBE" w:rsidP="00FA6DBE">
      <w:pPr>
        <w:spacing w:line="240" w:lineRule="auto"/>
        <w:ind w:left="567" w:hanging="567"/>
        <w:rPr>
          <w:szCs w:val="24"/>
          <w:lang w:val="en-US"/>
        </w:rPr>
      </w:pPr>
      <w:r w:rsidRPr="003612BD">
        <w:rPr>
          <w:szCs w:val="24"/>
          <w:lang w:val="en-US"/>
        </w:rPr>
        <w:t xml:space="preserve">Chaudron, Craig. (1988). </w:t>
      </w:r>
      <w:r w:rsidRPr="003612BD">
        <w:rPr>
          <w:b/>
          <w:i/>
          <w:szCs w:val="24"/>
          <w:lang w:val="en-US"/>
        </w:rPr>
        <w:t>Second Language Classrooms (Research on</w:t>
      </w:r>
      <w:r w:rsidRPr="003612BD">
        <w:rPr>
          <w:szCs w:val="24"/>
          <w:lang w:val="en-US"/>
        </w:rPr>
        <w:t xml:space="preserve"> </w:t>
      </w:r>
      <w:r w:rsidRPr="003612BD">
        <w:rPr>
          <w:b/>
          <w:i/>
          <w:szCs w:val="24"/>
          <w:lang w:val="en-US"/>
        </w:rPr>
        <w:t>teaching and learning).</w:t>
      </w:r>
      <w:r w:rsidRPr="003612BD">
        <w:rPr>
          <w:szCs w:val="24"/>
          <w:lang w:val="en-US"/>
        </w:rPr>
        <w:t xml:space="preserve"> Newyork; Cambridge University Press.</w:t>
      </w:r>
    </w:p>
    <w:p w14:paraId="02121F86" w14:textId="77777777" w:rsidR="00FA6DBE" w:rsidRDefault="00FA6DBE" w:rsidP="00FA6DBE">
      <w:pPr>
        <w:tabs>
          <w:tab w:val="left" w:pos="4410"/>
        </w:tabs>
        <w:spacing w:line="240" w:lineRule="auto"/>
        <w:ind w:left="567" w:hanging="567"/>
        <w:rPr>
          <w:szCs w:val="24"/>
          <w:lang w:val="en-US"/>
        </w:rPr>
      </w:pPr>
    </w:p>
    <w:p w14:paraId="0C501B45"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 xml:space="preserve">Haycraft, John. (1978). </w:t>
      </w:r>
      <w:r w:rsidRPr="003612BD">
        <w:rPr>
          <w:b/>
          <w:i/>
          <w:szCs w:val="24"/>
          <w:lang w:val="en-US"/>
        </w:rPr>
        <w:t>An Introduction to English Language Teaching</w:t>
      </w:r>
      <w:r w:rsidRPr="003612BD">
        <w:rPr>
          <w:b/>
          <w:szCs w:val="24"/>
          <w:lang w:val="en-US"/>
        </w:rPr>
        <w:t>.</w:t>
      </w:r>
      <w:r w:rsidRPr="003612BD">
        <w:rPr>
          <w:szCs w:val="24"/>
          <w:lang w:val="en-US"/>
        </w:rPr>
        <w:t xml:space="preserve"> Ltd; Logman Group.</w:t>
      </w:r>
    </w:p>
    <w:p w14:paraId="7832D366" w14:textId="77777777" w:rsidR="00FA6DBE" w:rsidRDefault="00FA6DBE" w:rsidP="00FA6DBE">
      <w:pPr>
        <w:spacing w:line="240" w:lineRule="auto"/>
        <w:ind w:left="567" w:hanging="567"/>
        <w:rPr>
          <w:szCs w:val="24"/>
          <w:lang w:val="en-US"/>
        </w:rPr>
      </w:pPr>
    </w:p>
    <w:p w14:paraId="50E4DCC4" w14:textId="77777777" w:rsidR="00FA6DBE" w:rsidRPr="003612BD" w:rsidRDefault="00FA6DBE" w:rsidP="00FA6DBE">
      <w:pPr>
        <w:spacing w:line="240" w:lineRule="auto"/>
        <w:ind w:left="567" w:hanging="567"/>
        <w:rPr>
          <w:szCs w:val="24"/>
          <w:lang w:val="en-US"/>
        </w:rPr>
      </w:pPr>
      <w:r w:rsidRPr="003612BD">
        <w:rPr>
          <w:szCs w:val="24"/>
          <w:lang w:val="en-US"/>
        </w:rPr>
        <w:t xml:space="preserve">Helen, J &amp; Keith, J. (1999). </w:t>
      </w:r>
      <w:r w:rsidRPr="003612BD">
        <w:rPr>
          <w:b/>
          <w:i/>
          <w:szCs w:val="24"/>
          <w:lang w:val="en-US"/>
        </w:rPr>
        <w:t>Encyclopedic Dictionary of Applied</w:t>
      </w:r>
      <w:r w:rsidRPr="003612BD">
        <w:rPr>
          <w:szCs w:val="24"/>
          <w:lang w:val="en-US"/>
        </w:rPr>
        <w:t xml:space="preserve"> </w:t>
      </w:r>
      <w:r w:rsidRPr="003612BD">
        <w:rPr>
          <w:b/>
          <w:i/>
          <w:szCs w:val="24"/>
          <w:lang w:val="en-US"/>
        </w:rPr>
        <w:t>Linguistics.</w:t>
      </w:r>
      <w:r w:rsidRPr="003612BD">
        <w:rPr>
          <w:szCs w:val="24"/>
          <w:lang w:val="en-US"/>
        </w:rPr>
        <w:t xml:space="preserve"> USA, Blackweel.</w:t>
      </w:r>
    </w:p>
    <w:p w14:paraId="76F62B55" w14:textId="77777777" w:rsidR="00FA6DBE" w:rsidRDefault="00FA6DBE" w:rsidP="00FA6DBE">
      <w:pPr>
        <w:tabs>
          <w:tab w:val="left" w:pos="4410"/>
        </w:tabs>
        <w:spacing w:line="240" w:lineRule="auto"/>
        <w:ind w:left="567" w:hanging="567"/>
        <w:rPr>
          <w:szCs w:val="24"/>
          <w:lang w:val="en-US"/>
        </w:rPr>
      </w:pPr>
    </w:p>
    <w:p w14:paraId="5CE95DCE"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John S. Harianto.et.al. (1996</w:t>
      </w:r>
      <w:r w:rsidRPr="003612BD">
        <w:rPr>
          <w:i/>
          <w:szCs w:val="24"/>
          <w:lang w:val="en-US"/>
        </w:rPr>
        <w:t xml:space="preserve">). </w:t>
      </w:r>
      <w:r w:rsidRPr="003612BD">
        <w:rPr>
          <w:b/>
          <w:i/>
          <w:szCs w:val="24"/>
          <w:lang w:val="en-US"/>
        </w:rPr>
        <w:t>English Grammar (Tata Bahasa Inggris)</w:t>
      </w:r>
      <w:r w:rsidRPr="003612BD">
        <w:rPr>
          <w:b/>
          <w:szCs w:val="24"/>
          <w:lang w:val="en-US"/>
        </w:rPr>
        <w:t>.</w:t>
      </w:r>
      <w:r w:rsidRPr="003612BD">
        <w:rPr>
          <w:szCs w:val="24"/>
          <w:lang w:val="en-US"/>
        </w:rPr>
        <w:t xml:space="preserve"> Surabaya; Indah Surabaya</w:t>
      </w:r>
    </w:p>
    <w:p w14:paraId="7FC08079" w14:textId="77777777" w:rsidR="00FA6DBE" w:rsidRDefault="00FA6DBE" w:rsidP="00FA6DBE">
      <w:pPr>
        <w:tabs>
          <w:tab w:val="left" w:pos="4410"/>
        </w:tabs>
        <w:spacing w:line="240" w:lineRule="auto"/>
        <w:ind w:left="567" w:hanging="567"/>
        <w:rPr>
          <w:szCs w:val="24"/>
          <w:lang w:val="en-US"/>
        </w:rPr>
      </w:pPr>
    </w:p>
    <w:p w14:paraId="170D9D97"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 xml:space="preserve">Richards, J.C. &amp; Renandya W.A. (2008). </w:t>
      </w:r>
      <w:r w:rsidRPr="003612BD">
        <w:rPr>
          <w:b/>
          <w:i/>
          <w:szCs w:val="24"/>
          <w:lang w:val="en-US"/>
        </w:rPr>
        <w:t>Methodology in Language</w:t>
      </w:r>
      <w:r w:rsidRPr="003612BD">
        <w:rPr>
          <w:szCs w:val="24"/>
          <w:lang w:val="en-US"/>
        </w:rPr>
        <w:t xml:space="preserve"> </w:t>
      </w:r>
      <w:r w:rsidRPr="003612BD">
        <w:rPr>
          <w:b/>
          <w:i/>
          <w:szCs w:val="24"/>
          <w:lang w:val="en-US"/>
        </w:rPr>
        <w:t>Teaching (An Anthology of Current Practice).</w:t>
      </w:r>
      <w:r w:rsidRPr="003612BD">
        <w:rPr>
          <w:szCs w:val="24"/>
          <w:lang w:val="en-US"/>
        </w:rPr>
        <w:t xml:space="preserve"> Cambridge University Press.</w:t>
      </w:r>
    </w:p>
    <w:p w14:paraId="0063789C" w14:textId="77777777" w:rsidR="00FA6DBE" w:rsidRDefault="00FA6DBE" w:rsidP="00FA6DBE">
      <w:pPr>
        <w:tabs>
          <w:tab w:val="left" w:pos="4410"/>
        </w:tabs>
        <w:spacing w:line="240" w:lineRule="auto"/>
        <w:ind w:left="567" w:hanging="567"/>
        <w:rPr>
          <w:szCs w:val="24"/>
          <w:lang w:val="en-US"/>
        </w:rPr>
      </w:pPr>
    </w:p>
    <w:p w14:paraId="0316A87B"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Richards, J.C. (1974</w:t>
      </w:r>
      <w:r w:rsidRPr="003612BD">
        <w:rPr>
          <w:b/>
          <w:szCs w:val="24"/>
          <w:lang w:val="en-US"/>
        </w:rPr>
        <w:t xml:space="preserve">). </w:t>
      </w:r>
      <w:r w:rsidRPr="003612BD">
        <w:rPr>
          <w:b/>
          <w:i/>
          <w:szCs w:val="24"/>
          <w:lang w:val="en-US"/>
        </w:rPr>
        <w:t>Error Analysis Perspectives on Second Language</w:t>
      </w:r>
      <w:r w:rsidRPr="003612BD">
        <w:rPr>
          <w:szCs w:val="24"/>
          <w:lang w:val="en-US"/>
        </w:rPr>
        <w:t xml:space="preserve"> </w:t>
      </w:r>
      <w:r w:rsidRPr="003612BD">
        <w:rPr>
          <w:b/>
          <w:i/>
          <w:szCs w:val="24"/>
          <w:lang w:val="en-US"/>
        </w:rPr>
        <w:t>Acquistion</w:t>
      </w:r>
      <w:r w:rsidRPr="003612BD">
        <w:rPr>
          <w:szCs w:val="24"/>
          <w:lang w:val="en-US"/>
        </w:rPr>
        <w:t xml:space="preserve">. London; Logman. </w:t>
      </w:r>
    </w:p>
    <w:p w14:paraId="174A25D1" w14:textId="77777777" w:rsidR="00FA6DBE" w:rsidRDefault="00FA6DBE" w:rsidP="00FA6DBE">
      <w:pPr>
        <w:tabs>
          <w:tab w:val="left" w:pos="4410"/>
        </w:tabs>
        <w:spacing w:line="240" w:lineRule="auto"/>
        <w:ind w:left="567" w:hanging="567"/>
        <w:rPr>
          <w:szCs w:val="24"/>
          <w:lang w:val="en-US"/>
        </w:rPr>
      </w:pPr>
    </w:p>
    <w:p w14:paraId="12998E72"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 xml:space="preserve">Sudjana, Nana. Dr. (2007). </w:t>
      </w:r>
      <w:r w:rsidRPr="003612BD">
        <w:rPr>
          <w:b/>
          <w:i/>
          <w:szCs w:val="24"/>
          <w:lang w:val="en-US"/>
        </w:rPr>
        <w:t>Penelitian dan Penilaian Pendidikan</w:t>
      </w:r>
      <w:r w:rsidRPr="003612BD">
        <w:rPr>
          <w:szCs w:val="24"/>
          <w:lang w:val="en-US"/>
        </w:rPr>
        <w:t>. Bandung; Sinar Baru Algensindo.</w:t>
      </w:r>
    </w:p>
    <w:p w14:paraId="27FA629A" w14:textId="77777777" w:rsidR="00FA6DBE" w:rsidRDefault="00FA6DBE" w:rsidP="00FA6DBE">
      <w:pPr>
        <w:tabs>
          <w:tab w:val="left" w:pos="4410"/>
        </w:tabs>
        <w:spacing w:line="240" w:lineRule="auto"/>
        <w:ind w:left="567" w:hanging="567"/>
        <w:rPr>
          <w:szCs w:val="24"/>
          <w:lang w:val="en-US"/>
        </w:rPr>
      </w:pPr>
    </w:p>
    <w:p w14:paraId="4BA56C19"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 xml:space="preserve">Sundayana, R. (2010). </w:t>
      </w:r>
      <w:r w:rsidRPr="003612BD">
        <w:rPr>
          <w:b/>
          <w:i/>
          <w:szCs w:val="24"/>
          <w:lang w:val="en-US"/>
        </w:rPr>
        <w:t>Dasar-Dasar Statistika Penelitian Pendidikan</w:t>
      </w:r>
      <w:r w:rsidRPr="003612BD">
        <w:rPr>
          <w:szCs w:val="24"/>
          <w:lang w:val="en-US"/>
        </w:rPr>
        <w:t>. Bandung; Sinar Baru Algensindo.</w:t>
      </w:r>
    </w:p>
    <w:p w14:paraId="2430DB7B" w14:textId="77777777" w:rsidR="00FA6DBE" w:rsidRDefault="00FA6DBE" w:rsidP="00FA6DBE">
      <w:pPr>
        <w:tabs>
          <w:tab w:val="left" w:pos="4410"/>
        </w:tabs>
        <w:spacing w:line="240" w:lineRule="auto"/>
        <w:ind w:left="567" w:hanging="567"/>
        <w:rPr>
          <w:szCs w:val="24"/>
          <w:lang w:val="en-US"/>
        </w:rPr>
      </w:pPr>
    </w:p>
    <w:p w14:paraId="0160B822" w14:textId="77777777" w:rsidR="00FA6DBE" w:rsidRPr="003612BD" w:rsidRDefault="00FA6DBE" w:rsidP="00FA6DBE">
      <w:pPr>
        <w:tabs>
          <w:tab w:val="left" w:pos="4410"/>
        </w:tabs>
        <w:spacing w:line="240" w:lineRule="auto"/>
        <w:ind w:left="567" w:hanging="567"/>
        <w:rPr>
          <w:szCs w:val="24"/>
          <w:lang w:val="en-US"/>
        </w:rPr>
      </w:pPr>
      <w:r w:rsidRPr="003612BD">
        <w:rPr>
          <w:szCs w:val="24"/>
          <w:lang w:val="en-US"/>
        </w:rPr>
        <w:t xml:space="preserve">Swan, Michael. (1980). </w:t>
      </w:r>
      <w:r w:rsidRPr="003612BD">
        <w:rPr>
          <w:b/>
          <w:i/>
          <w:szCs w:val="24"/>
          <w:lang w:val="en-US"/>
        </w:rPr>
        <w:t>Practical English Usage</w:t>
      </w:r>
      <w:r w:rsidRPr="003612BD">
        <w:rPr>
          <w:szCs w:val="24"/>
          <w:lang w:val="en-US"/>
        </w:rPr>
        <w:t>. Hongkong; Oxpord University Press.</w:t>
      </w:r>
    </w:p>
    <w:p w14:paraId="76849789" w14:textId="77777777" w:rsidR="00FA6DBE" w:rsidRPr="003612BD" w:rsidRDefault="00FA6DBE" w:rsidP="00FA6DBE">
      <w:pPr>
        <w:tabs>
          <w:tab w:val="left" w:pos="142"/>
        </w:tabs>
        <w:spacing w:line="480" w:lineRule="auto"/>
        <w:rPr>
          <w:szCs w:val="24"/>
          <w:lang w:val="en-US"/>
        </w:rPr>
      </w:pPr>
    </w:p>
    <w:p w14:paraId="57B662E6" w14:textId="064C6F00" w:rsidR="00FA6DBE" w:rsidRPr="009F5856" w:rsidRDefault="00FA6DBE" w:rsidP="00FA6DBE">
      <w:pPr>
        <w:spacing w:line="480" w:lineRule="auto"/>
        <w:rPr>
          <w:lang w:val="en-US"/>
        </w:rPr>
      </w:pPr>
      <w:r>
        <w:rPr>
          <w:noProof/>
          <w:lang w:val="en-US"/>
        </w:rPr>
        <mc:AlternateContent>
          <mc:Choice Requires="wps">
            <w:drawing>
              <wp:anchor distT="0" distB="0" distL="114300" distR="114300" simplePos="0" relativeHeight="251662336" behindDoc="0" locked="0" layoutInCell="1" allowOverlap="1" wp14:anchorId="1AC52F9B" wp14:editId="543EBFAF">
                <wp:simplePos x="0" y="0"/>
                <wp:positionH relativeFrom="margin">
                  <wp:posOffset>2329180</wp:posOffset>
                </wp:positionH>
                <wp:positionV relativeFrom="paragraph">
                  <wp:posOffset>2614930</wp:posOffset>
                </wp:positionV>
                <wp:extent cx="381635" cy="294005"/>
                <wp:effectExtent l="6985" t="12065" r="11430" b="8255"/>
                <wp:wrapNone/>
                <wp:docPr id="19058120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94005"/>
                        </a:xfrm>
                        <a:prstGeom prst="rect">
                          <a:avLst/>
                        </a:prstGeom>
                        <a:solidFill>
                          <a:srgbClr val="FFFFFF"/>
                        </a:solidFill>
                        <a:ln w="9525">
                          <a:solidFill>
                            <a:schemeClr val="bg1">
                              <a:lumMod val="100000"/>
                              <a:lumOff val="0"/>
                            </a:schemeClr>
                          </a:solidFill>
                          <a:miter lim="800000"/>
                          <a:headEnd/>
                          <a:tailEnd/>
                        </a:ln>
                      </wps:spPr>
                      <wps:txbx>
                        <w:txbxContent>
                          <w:p w14:paraId="623E9443" w14:textId="77777777" w:rsidR="00FA6DBE" w:rsidRPr="009F5856" w:rsidRDefault="00FA6DBE" w:rsidP="00FA6DBE">
                            <w:pPr>
                              <w:jc w:val="center"/>
                              <w:rPr>
                                <w:lang w:val="en-US"/>
                              </w:rPr>
                            </w:pPr>
                            <w:r>
                              <w:rPr>
                                <w:lang w:val="en-US"/>
                              </w:rPr>
                              <w:t>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52F9B" id="Text Box 1" o:spid="_x0000_s1027" type="#_x0000_t202" style="position:absolute;left:0;text-align:left;margin-left:183.4pt;margin-top:205.9pt;width:30.05pt;height:23.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" strokecolor="white [3212]">
                <v:textbox>
                  <w:txbxContent>
                    <w:p w14:paraId="623E9443" w14:textId="77777777" w:rsidR="00FA6DBE" w:rsidRPr="009F5856" w:rsidRDefault="00FA6DBE" w:rsidP="00FA6DBE">
                      <w:pPr>
                        <w:jc w:val="center"/>
                        <w:rPr>
                          <w:lang w:val="en-US"/>
                        </w:rPr>
                      </w:pPr>
                      <w:r>
                        <w:rPr>
                          <w:lang w:val="en-US"/>
                        </w:rPr>
                        <w:t>47</w:t>
                      </w:r>
                    </w:p>
                  </w:txbxContent>
                </v:textbox>
                <w10:wrap anchorx="margin"/>
              </v:shape>
            </w:pict>
          </mc:Fallback>
        </mc:AlternateContent>
      </w:r>
    </w:p>
    <w:p w14:paraId="00A00AA4" w14:textId="77777777" w:rsidR="00B817A1" w:rsidRDefault="00B817A1"/>
    <w:sectPr w:rsidR="00B817A1" w:rsidSect="00FA6DBE">
      <w:headerReference w:type="default" r:id="rId5"/>
      <w:footerReference w:type="first" r:id="rId6"/>
      <w:type w:val="continuous"/>
      <w:pgSz w:w="11906" w:h="16838" w:code="9"/>
      <w:pgMar w:top="2268"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B2D7" w14:textId="77777777" w:rsidR="00FA6DBE" w:rsidRPr="003612BD" w:rsidRDefault="00FA6DBE" w:rsidP="003612BD">
    <w:pPr>
      <w:pStyle w:val="Footer"/>
      <w:jc w:val="center"/>
      <w:rPr>
        <w:lang w:val="en-US"/>
      </w:rPr>
    </w:pPr>
    <w:r>
      <w:rPr>
        <w:lang w:val="en-US"/>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13"/>
      <w:docPartObj>
        <w:docPartGallery w:val="Page Numbers (Top of Page)"/>
        <w:docPartUnique/>
      </w:docPartObj>
    </w:sdtPr>
    <w:sdtContent>
      <w:p w14:paraId="0AFCE7CD" w14:textId="77777777" w:rsidR="00FA6DBE" w:rsidRDefault="00FA6DBE">
        <w:pPr>
          <w:pStyle w:val="Header"/>
          <w:jc w:val="right"/>
        </w:pPr>
        <w:r>
          <w:fldChar w:fldCharType="begin"/>
        </w:r>
        <w:r>
          <w:instrText xml:space="preserve"> PAGE   \* MERGEFORMAT </w:instrText>
        </w:r>
        <w:r>
          <w:fldChar w:fldCharType="separate"/>
        </w:r>
        <w:r>
          <w:rPr>
            <w:noProof/>
          </w:rPr>
          <w:t>42</w:t>
        </w:r>
        <w:r>
          <w:rPr>
            <w:noProof/>
          </w:rPr>
          <w:fldChar w:fldCharType="end"/>
        </w:r>
      </w:p>
    </w:sdtContent>
  </w:sdt>
  <w:p w14:paraId="23555993" w14:textId="77777777" w:rsidR="00FA6DBE" w:rsidRDefault="00FA6D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350"/>
    <w:multiLevelType w:val="hybridMultilevel"/>
    <w:tmpl w:val="929CD68A"/>
    <w:lvl w:ilvl="0" w:tplc="D430BEF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A86354A"/>
    <w:multiLevelType w:val="hybridMultilevel"/>
    <w:tmpl w:val="BD5034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8637216"/>
    <w:multiLevelType w:val="hybridMultilevel"/>
    <w:tmpl w:val="47FAC8BE"/>
    <w:lvl w:ilvl="0" w:tplc="DFC0700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991979634">
    <w:abstractNumId w:val="1"/>
  </w:num>
  <w:num w:numId="2" w16cid:durableId="625477565">
    <w:abstractNumId w:val="2"/>
  </w:num>
  <w:num w:numId="3" w16cid:durableId="42056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BE"/>
    <w:rsid w:val="00092FEF"/>
    <w:rsid w:val="00507CB0"/>
    <w:rsid w:val="005C6BFF"/>
    <w:rsid w:val="008E4A1F"/>
    <w:rsid w:val="0096045F"/>
    <w:rsid w:val="00B817A1"/>
    <w:rsid w:val="00BA13EE"/>
    <w:rsid w:val="00D826CE"/>
    <w:rsid w:val="00F2564E"/>
    <w:rsid w:val="00F5021F"/>
    <w:rsid w:val="00FA6D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C46E"/>
  <w15:chartTrackingRefBased/>
  <w15:docId w15:val="{1A306EF2-8F22-4A64-B6DB-0ADA4FFB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DBE"/>
    <w:pPr>
      <w:spacing w:after="0" w:line="360" w:lineRule="auto"/>
      <w:jc w:val="both"/>
    </w:pPr>
    <w:rPr>
      <w:rFonts w:ascii="Times New Roman" w:hAnsi="Times New Roman"/>
      <w:kern w:val="0"/>
      <w:sz w:val="24"/>
      <w:lang w:val="id-ID"/>
      <w14:ligatures w14:val="none"/>
    </w:rPr>
  </w:style>
  <w:style w:type="paragraph" w:styleId="Heading1">
    <w:name w:val="heading 1"/>
    <w:basedOn w:val="Normal"/>
    <w:next w:val="Normal"/>
    <w:link w:val="Heading1Char"/>
    <w:uiPriority w:val="9"/>
    <w:qFormat/>
    <w:rsid w:val="00FA6D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6D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6D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6D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6D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6D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D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D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D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D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D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D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D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D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DBE"/>
    <w:rPr>
      <w:rFonts w:eastAsiaTheme="majorEastAsia" w:cstheme="majorBidi"/>
      <w:color w:val="272727" w:themeColor="text1" w:themeTint="D8"/>
    </w:rPr>
  </w:style>
  <w:style w:type="paragraph" w:styleId="Title">
    <w:name w:val="Title"/>
    <w:basedOn w:val="Normal"/>
    <w:next w:val="Normal"/>
    <w:link w:val="TitleChar"/>
    <w:uiPriority w:val="10"/>
    <w:qFormat/>
    <w:rsid w:val="00FA6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DBE"/>
    <w:pPr>
      <w:spacing w:before="160"/>
      <w:jc w:val="center"/>
    </w:pPr>
    <w:rPr>
      <w:i/>
      <w:iCs/>
      <w:color w:val="404040" w:themeColor="text1" w:themeTint="BF"/>
    </w:rPr>
  </w:style>
  <w:style w:type="character" w:customStyle="1" w:styleId="QuoteChar">
    <w:name w:val="Quote Char"/>
    <w:basedOn w:val="DefaultParagraphFont"/>
    <w:link w:val="Quote"/>
    <w:uiPriority w:val="29"/>
    <w:rsid w:val="00FA6DBE"/>
    <w:rPr>
      <w:i/>
      <w:iCs/>
      <w:color w:val="404040" w:themeColor="text1" w:themeTint="BF"/>
    </w:rPr>
  </w:style>
  <w:style w:type="paragraph" w:styleId="ListParagraph">
    <w:name w:val="List Paragraph"/>
    <w:basedOn w:val="Normal"/>
    <w:uiPriority w:val="34"/>
    <w:qFormat/>
    <w:rsid w:val="00FA6DBE"/>
    <w:pPr>
      <w:ind w:left="720"/>
      <w:contextualSpacing/>
    </w:pPr>
  </w:style>
  <w:style w:type="character" w:styleId="IntenseEmphasis">
    <w:name w:val="Intense Emphasis"/>
    <w:basedOn w:val="DefaultParagraphFont"/>
    <w:uiPriority w:val="21"/>
    <w:qFormat/>
    <w:rsid w:val="00FA6DBE"/>
    <w:rPr>
      <w:i/>
      <w:iCs/>
      <w:color w:val="2F5496" w:themeColor="accent1" w:themeShade="BF"/>
    </w:rPr>
  </w:style>
  <w:style w:type="paragraph" w:styleId="IntenseQuote">
    <w:name w:val="Intense Quote"/>
    <w:basedOn w:val="Normal"/>
    <w:next w:val="Normal"/>
    <w:link w:val="IntenseQuoteChar"/>
    <w:uiPriority w:val="30"/>
    <w:qFormat/>
    <w:rsid w:val="00FA6D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6DBE"/>
    <w:rPr>
      <w:i/>
      <w:iCs/>
      <w:color w:val="2F5496" w:themeColor="accent1" w:themeShade="BF"/>
    </w:rPr>
  </w:style>
  <w:style w:type="character" w:styleId="IntenseReference">
    <w:name w:val="Intense Reference"/>
    <w:basedOn w:val="DefaultParagraphFont"/>
    <w:uiPriority w:val="32"/>
    <w:qFormat/>
    <w:rsid w:val="00FA6DBE"/>
    <w:rPr>
      <w:b/>
      <w:bCs/>
      <w:smallCaps/>
      <w:color w:val="2F5496" w:themeColor="accent1" w:themeShade="BF"/>
      <w:spacing w:val="5"/>
    </w:rPr>
  </w:style>
  <w:style w:type="paragraph" w:styleId="Header">
    <w:name w:val="header"/>
    <w:basedOn w:val="Normal"/>
    <w:link w:val="HeaderChar"/>
    <w:uiPriority w:val="99"/>
    <w:unhideWhenUsed/>
    <w:rsid w:val="00FA6DBE"/>
    <w:pPr>
      <w:tabs>
        <w:tab w:val="center" w:pos="4680"/>
        <w:tab w:val="right" w:pos="9360"/>
      </w:tabs>
      <w:spacing w:line="240" w:lineRule="auto"/>
    </w:pPr>
  </w:style>
  <w:style w:type="character" w:customStyle="1" w:styleId="HeaderChar">
    <w:name w:val="Header Char"/>
    <w:basedOn w:val="DefaultParagraphFont"/>
    <w:link w:val="Header"/>
    <w:uiPriority w:val="99"/>
    <w:rsid w:val="00FA6DBE"/>
    <w:rPr>
      <w:rFonts w:ascii="Times New Roman" w:hAnsi="Times New Roman"/>
      <w:kern w:val="0"/>
      <w:sz w:val="24"/>
      <w:lang w:val="id-ID"/>
      <w14:ligatures w14:val="none"/>
    </w:rPr>
  </w:style>
  <w:style w:type="paragraph" w:styleId="Footer">
    <w:name w:val="footer"/>
    <w:basedOn w:val="Normal"/>
    <w:link w:val="FooterChar"/>
    <w:uiPriority w:val="99"/>
    <w:semiHidden/>
    <w:unhideWhenUsed/>
    <w:rsid w:val="00FA6DB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A6DBE"/>
    <w:rPr>
      <w:rFonts w:ascii="Times New Roman" w:hAnsi="Times New Roman"/>
      <w:kern w:val="0"/>
      <w:sz w:val="24"/>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3556</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2026-07-09T04:27:00Z</dcterms:created>
  <dcterms:modified xsi:type="dcterms:W3CDTF">2026-07-09T04:27:00Z</dcterms:modified>
</cp:coreProperties>
</file>