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EF34" w14:textId="77777777" w:rsidR="00A01299" w:rsidRDefault="00A01299" w:rsidP="00A01299">
      <w:pPr>
        <w:spacing w:after="244" w:line="265" w:lineRule="auto"/>
        <w:ind w:left="666" w:right="662"/>
        <w:jc w:val="center"/>
      </w:pPr>
      <w:r>
        <w:rPr>
          <w:rFonts w:ascii="Times New Roman" w:eastAsia="Times New Roman" w:hAnsi="Times New Roman" w:cs="Times New Roman"/>
          <w:b/>
        </w:rPr>
        <w:t xml:space="preserve">CHAPTER V </w:t>
      </w:r>
    </w:p>
    <w:p w14:paraId="0A014F7F" w14:textId="77777777" w:rsidR="00A01299" w:rsidRDefault="00A01299" w:rsidP="00A01299">
      <w:pPr>
        <w:spacing w:after="244" w:line="265" w:lineRule="auto"/>
        <w:ind w:left="666" w:right="663"/>
        <w:jc w:val="center"/>
      </w:pPr>
      <w:r>
        <w:rPr>
          <w:rFonts w:ascii="Times New Roman" w:eastAsia="Times New Roman" w:hAnsi="Times New Roman" w:cs="Times New Roman"/>
          <w:b/>
        </w:rPr>
        <w:t xml:space="preserve">CONCLUSSSION AND SUGGESTIONS </w:t>
      </w:r>
    </w:p>
    <w:p w14:paraId="6F53780D" w14:textId="77777777" w:rsidR="00A01299" w:rsidRDefault="00A01299" w:rsidP="00A01299">
      <w:pPr>
        <w:spacing w:after="252" w:line="259" w:lineRule="auto"/>
      </w:pPr>
      <w:r>
        <w:t xml:space="preserve"> </w:t>
      </w:r>
    </w:p>
    <w:p w14:paraId="70317E69" w14:textId="77777777" w:rsidR="00A01299" w:rsidRDefault="00A01299" w:rsidP="00A01299">
      <w:pPr>
        <w:spacing w:after="0" w:line="476" w:lineRule="auto"/>
        <w:ind w:right="2" w:firstLine="721"/>
      </w:pPr>
      <w:r>
        <w:t xml:space="preserve">The writer tries to draw conclusions and suggestions based on what has been reviewed in the previous chapter. </w:t>
      </w:r>
    </w:p>
    <w:p w14:paraId="35CB6D5E" w14:textId="77777777" w:rsidR="00A01299" w:rsidRDefault="00A01299" w:rsidP="00A01299">
      <w:pPr>
        <w:spacing w:after="260" w:line="259" w:lineRule="auto"/>
        <w:ind w:left="721"/>
      </w:pPr>
      <w:r>
        <w:t xml:space="preserve"> </w:t>
      </w:r>
    </w:p>
    <w:p w14:paraId="582F864A" w14:textId="77777777" w:rsidR="00A01299" w:rsidRDefault="00A01299" w:rsidP="00A01299">
      <w:pPr>
        <w:pStyle w:val="Heading2"/>
        <w:ind w:left="19"/>
      </w:pP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Conclusions </w:t>
      </w:r>
    </w:p>
    <w:p w14:paraId="323FA83D" w14:textId="77777777" w:rsidR="00A01299" w:rsidRDefault="00A01299" w:rsidP="00A01299">
      <w:pPr>
        <w:ind w:left="716" w:right="2"/>
      </w:pPr>
      <w:r>
        <w:t>In this chapter, the writer would like to draw some conclusion as follows: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F260074" w14:textId="77777777" w:rsidR="00A01299" w:rsidRDefault="00A01299" w:rsidP="00A01299">
      <w:pPr>
        <w:numPr>
          <w:ilvl w:val="0"/>
          <w:numId w:val="1"/>
        </w:numPr>
        <w:spacing w:after="3" w:line="477" w:lineRule="auto"/>
        <w:ind w:right="2"/>
        <w:jc w:val="both"/>
      </w:pPr>
      <w:r>
        <w:t xml:space="preserve">The discussion technique can increase the student’s motivation in learning reading comprehensive and they get a good result in learning process especially in learning reading comprehensive. </w:t>
      </w:r>
    </w:p>
    <w:p w14:paraId="7FEC493D" w14:textId="77777777" w:rsidR="00A01299" w:rsidRDefault="00A01299" w:rsidP="00A01299">
      <w:pPr>
        <w:numPr>
          <w:ilvl w:val="0"/>
          <w:numId w:val="1"/>
        </w:numPr>
        <w:spacing w:after="0" w:line="476" w:lineRule="auto"/>
        <w:ind w:right="2"/>
        <w:jc w:val="both"/>
      </w:pPr>
      <w:r>
        <w:t xml:space="preserve">The discussion helps the students improve their skills in reading comprehension and they more interested to learn English especially in learning reading. Student become active in learning process.  </w:t>
      </w:r>
    </w:p>
    <w:p w14:paraId="26C2A6F7" w14:textId="77777777" w:rsidR="00A01299" w:rsidRDefault="00A01299" w:rsidP="00A01299">
      <w:pPr>
        <w:spacing w:after="259" w:line="259" w:lineRule="auto"/>
        <w:ind w:left="1441"/>
      </w:pPr>
      <w:r>
        <w:t xml:space="preserve"> </w:t>
      </w:r>
    </w:p>
    <w:p w14:paraId="148C2AAC" w14:textId="77777777" w:rsidR="00A01299" w:rsidRDefault="00A01299" w:rsidP="00A01299">
      <w:pPr>
        <w:pStyle w:val="Heading2"/>
        <w:ind w:left="19"/>
      </w:pPr>
      <w:r>
        <w:t>B.</w:t>
      </w:r>
      <w:r>
        <w:rPr>
          <w:rFonts w:ascii="Arial" w:eastAsia="Arial" w:hAnsi="Arial" w:cs="Arial"/>
        </w:rPr>
        <w:t xml:space="preserve"> </w:t>
      </w:r>
      <w:r>
        <w:t xml:space="preserve">Suggestions </w:t>
      </w:r>
    </w:p>
    <w:p w14:paraId="604DD343" w14:textId="77777777" w:rsidR="00A01299" w:rsidRDefault="00A01299" w:rsidP="00A01299">
      <w:pPr>
        <w:spacing w:after="3" w:line="477" w:lineRule="auto"/>
        <w:ind w:left="429" w:right="2" w:firstLine="720"/>
      </w:pPr>
      <w:r>
        <w:t xml:space="preserve">The research finding shows that discussion is more effective to be applied in teaching reading comprehension. Therefore, based on conclusion above, the writer purposes some suggestions as follows: </w:t>
      </w:r>
    </w:p>
    <w:p w14:paraId="24AE95D2" w14:textId="77777777" w:rsidR="00A01299" w:rsidRDefault="00A01299" w:rsidP="00A01299">
      <w:pPr>
        <w:numPr>
          <w:ilvl w:val="0"/>
          <w:numId w:val="2"/>
        </w:numPr>
        <w:spacing w:after="1160" w:line="476" w:lineRule="auto"/>
        <w:ind w:right="2"/>
        <w:jc w:val="both"/>
      </w:pPr>
      <w:r>
        <w:t xml:space="preserve">In order to get satisfactory result, it is recommended that the teacher should apply the discussion technique in teaching English, especially in teaching reading comprehension. </w:t>
      </w:r>
    </w:p>
    <w:p w14:paraId="58B66304" w14:textId="77777777" w:rsidR="00A01299" w:rsidRDefault="00A01299" w:rsidP="00A01299">
      <w:pPr>
        <w:spacing w:after="3" w:line="259" w:lineRule="auto"/>
        <w:ind w:right="3"/>
        <w:jc w:val="center"/>
      </w:pPr>
      <w:r>
        <w:rPr>
          <w:rFonts w:ascii="Calibri" w:eastAsia="Calibri" w:hAnsi="Calibri" w:cs="Calibri"/>
          <w:sz w:val="22"/>
        </w:rPr>
        <w:t xml:space="preserve">35 </w:t>
      </w:r>
    </w:p>
    <w:p w14:paraId="68018677" w14:textId="77777777" w:rsidR="00A01299" w:rsidRDefault="00A01299" w:rsidP="00A01299">
      <w:pPr>
        <w:numPr>
          <w:ilvl w:val="0"/>
          <w:numId w:val="2"/>
        </w:numPr>
        <w:spacing w:after="4" w:line="477" w:lineRule="auto"/>
        <w:ind w:right="2"/>
        <w:jc w:val="both"/>
      </w:pPr>
      <w:r>
        <w:lastRenderedPageBreak/>
        <w:t xml:space="preserve">It is recommended that the teachers encourage students to use discussion so that they can solve their problems especially in reading skill. </w:t>
      </w:r>
    </w:p>
    <w:p w14:paraId="1D90604B" w14:textId="77777777" w:rsidR="00A01299" w:rsidRDefault="00A01299" w:rsidP="00A01299">
      <w:pPr>
        <w:numPr>
          <w:ilvl w:val="0"/>
          <w:numId w:val="2"/>
        </w:numPr>
        <w:spacing w:after="0" w:line="476" w:lineRule="auto"/>
        <w:ind w:right="2"/>
        <w:jc w:val="both"/>
      </w:pPr>
      <w:r>
        <w:t xml:space="preserve">It is hoped that the teachers use various techniques in the classroom, so the students are motivated to learn in the classroom or they are more interested in learning English more. </w:t>
      </w:r>
    </w:p>
    <w:p w14:paraId="46CAE7A6" w14:textId="77777777" w:rsidR="00A01299" w:rsidRDefault="00A01299" w:rsidP="00A01299">
      <w:pPr>
        <w:spacing w:after="451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7125B34D" w14:textId="77777777" w:rsidR="00A01299" w:rsidRDefault="00A01299" w:rsidP="00A01299">
      <w:pPr>
        <w:spacing w:after="446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4E5C95AC" w14:textId="77777777" w:rsidR="00A01299" w:rsidRDefault="00A01299" w:rsidP="00A01299">
      <w:pPr>
        <w:spacing w:after="446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50E6B556" w14:textId="77777777" w:rsidR="00A01299" w:rsidRDefault="00A01299" w:rsidP="00A01299">
      <w:pPr>
        <w:spacing w:after="451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3DC77384" w14:textId="77777777" w:rsidR="00A01299" w:rsidRDefault="00A01299" w:rsidP="00A01299">
      <w:pPr>
        <w:spacing w:after="446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27A76F8A" w14:textId="77777777" w:rsidR="00A01299" w:rsidRDefault="00A01299" w:rsidP="00A01299">
      <w:pPr>
        <w:spacing w:after="446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5D6EB9C7" w14:textId="77777777" w:rsidR="00A01299" w:rsidRDefault="00A01299" w:rsidP="00A01299">
      <w:pPr>
        <w:spacing w:after="446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7BD9ED6B" w14:textId="77777777" w:rsidR="00A01299" w:rsidRDefault="00A01299" w:rsidP="00A01299">
      <w:pPr>
        <w:spacing w:after="450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727611D0" w14:textId="77777777" w:rsidR="00A01299" w:rsidRDefault="00A01299" w:rsidP="00A01299">
      <w:pPr>
        <w:spacing w:after="446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369640CA" w14:textId="77777777" w:rsidR="00A01299" w:rsidRDefault="00A01299" w:rsidP="00A01299">
      <w:pPr>
        <w:spacing w:after="447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3D405256" w14:textId="77777777" w:rsidR="00A01299" w:rsidRDefault="00A01299" w:rsidP="00A01299">
      <w:pPr>
        <w:spacing w:after="446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67A3759F" w14:textId="77777777" w:rsidR="00A01299" w:rsidRDefault="00A01299" w:rsidP="00A01299">
      <w:pPr>
        <w:spacing w:after="0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6B8B8D3A" w14:textId="77777777" w:rsidR="00A01299" w:rsidRDefault="00A01299" w:rsidP="00A01299">
      <w:pPr>
        <w:spacing w:after="244" w:line="265" w:lineRule="auto"/>
        <w:ind w:left="666" w:right="663"/>
        <w:jc w:val="center"/>
        <w:rPr>
          <w:rFonts w:ascii="Times New Roman" w:eastAsia="Times New Roman" w:hAnsi="Times New Roman" w:cs="Times New Roman"/>
          <w:b/>
        </w:rPr>
      </w:pPr>
    </w:p>
    <w:p w14:paraId="50FE1E63" w14:textId="77777777" w:rsidR="00A01299" w:rsidRDefault="00A01299" w:rsidP="00A01299">
      <w:pPr>
        <w:spacing w:after="244" w:line="265" w:lineRule="auto"/>
        <w:ind w:left="666" w:right="663"/>
        <w:jc w:val="center"/>
        <w:rPr>
          <w:rFonts w:ascii="Times New Roman" w:eastAsia="Times New Roman" w:hAnsi="Times New Roman" w:cs="Times New Roman"/>
          <w:b/>
        </w:rPr>
      </w:pPr>
    </w:p>
    <w:p w14:paraId="24F6FBFC" w14:textId="77777777" w:rsidR="00A01299" w:rsidRDefault="00A01299" w:rsidP="00A01299">
      <w:pPr>
        <w:spacing w:after="244" w:line="265" w:lineRule="auto"/>
        <w:ind w:left="666" w:right="663"/>
        <w:jc w:val="center"/>
        <w:rPr>
          <w:rFonts w:ascii="Times New Roman" w:eastAsia="Times New Roman" w:hAnsi="Times New Roman" w:cs="Times New Roman"/>
          <w:b/>
        </w:rPr>
      </w:pPr>
    </w:p>
    <w:p w14:paraId="203DB834" w14:textId="77777777" w:rsidR="00A01299" w:rsidRDefault="00A01299" w:rsidP="00A01299">
      <w:pPr>
        <w:spacing w:after="244" w:line="265" w:lineRule="auto"/>
        <w:ind w:left="666" w:right="663"/>
        <w:jc w:val="center"/>
        <w:rPr>
          <w:rFonts w:ascii="Times New Roman" w:eastAsia="Times New Roman" w:hAnsi="Times New Roman" w:cs="Times New Roman"/>
          <w:b/>
        </w:rPr>
      </w:pPr>
    </w:p>
    <w:p w14:paraId="04E44070" w14:textId="322DC079" w:rsidR="00A01299" w:rsidRDefault="00A01299" w:rsidP="00A01299">
      <w:pPr>
        <w:spacing w:after="244" w:line="265" w:lineRule="auto"/>
        <w:ind w:left="666" w:right="663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 xml:space="preserve">BIBLIOGRAPHY </w:t>
      </w:r>
    </w:p>
    <w:p w14:paraId="4388BCD6" w14:textId="77777777" w:rsidR="00A01299" w:rsidRDefault="00A01299" w:rsidP="00A01299">
      <w:pPr>
        <w:spacing w:after="248" w:line="259" w:lineRule="auto"/>
        <w:ind w:left="777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FC147C3" w14:textId="77777777" w:rsidR="00A01299" w:rsidRDefault="00A01299" w:rsidP="00A01299">
      <w:pPr>
        <w:spacing w:after="0"/>
        <w:ind w:left="853" w:right="2" w:hanging="853"/>
      </w:pPr>
      <w:r>
        <w:t xml:space="preserve">Brown, H. Douglas. (1987). </w:t>
      </w:r>
      <w:r>
        <w:rPr>
          <w:rFonts w:ascii="Times New Roman" w:eastAsia="Times New Roman" w:hAnsi="Times New Roman" w:cs="Times New Roman"/>
          <w:i/>
        </w:rPr>
        <w:t>Principle of Language Learning and Teaching</w:t>
      </w:r>
      <w:r>
        <w:t xml:space="preserve">. Prentice Hall Inc. USA </w:t>
      </w:r>
    </w:p>
    <w:p w14:paraId="64EB04DD" w14:textId="77777777" w:rsidR="00A01299" w:rsidRDefault="00A01299" w:rsidP="00A01299">
      <w:pPr>
        <w:spacing w:after="0" w:line="259" w:lineRule="auto"/>
      </w:pPr>
      <w:r>
        <w:t xml:space="preserve"> </w:t>
      </w:r>
    </w:p>
    <w:p w14:paraId="27268A66" w14:textId="77777777" w:rsidR="00A01299" w:rsidRDefault="00A01299" w:rsidP="00A01299">
      <w:pPr>
        <w:spacing w:after="0" w:line="238" w:lineRule="auto"/>
        <w:ind w:left="848" w:right="-9" w:hanging="863"/>
      </w:pPr>
      <w:r>
        <w:t>Edward, John willey (1993</w:t>
      </w:r>
      <w:r>
        <w:rPr>
          <w:rFonts w:ascii="Times New Roman" w:eastAsia="Times New Roman" w:hAnsi="Times New Roman" w:cs="Times New Roman"/>
          <w:i/>
        </w:rPr>
        <w:t>) statistical reasoning in psychology and education</w:t>
      </w:r>
      <w:r>
        <w:t xml:space="preserve">. Third edition </w:t>
      </w:r>
    </w:p>
    <w:p w14:paraId="0C98250D" w14:textId="77777777" w:rsidR="00A01299" w:rsidRDefault="00A01299" w:rsidP="00A01299">
      <w:pPr>
        <w:spacing w:after="0" w:line="259" w:lineRule="auto"/>
      </w:pPr>
      <w:r>
        <w:t xml:space="preserve"> </w:t>
      </w:r>
    </w:p>
    <w:p w14:paraId="43D22DD4" w14:textId="77777777" w:rsidR="00A01299" w:rsidRDefault="00A01299" w:rsidP="00A01299">
      <w:pPr>
        <w:spacing w:after="0" w:line="238" w:lineRule="auto"/>
        <w:ind w:left="848" w:right="-9" w:hanging="863"/>
      </w:pPr>
      <w:r>
        <w:t xml:space="preserve">Goodman, Kenneth. (1988). </w:t>
      </w:r>
      <w:r>
        <w:rPr>
          <w:rFonts w:ascii="Times New Roman" w:eastAsia="Times New Roman" w:hAnsi="Times New Roman" w:cs="Times New Roman"/>
          <w:i/>
        </w:rPr>
        <w:t>Interactive Approaches to Second Language Reading. The Reading process (1:11-21)</w:t>
      </w:r>
      <w:r>
        <w:t xml:space="preserve">. New York: Cambridge University Press. </w:t>
      </w:r>
    </w:p>
    <w:p w14:paraId="7134EA24" w14:textId="77777777" w:rsidR="00A01299" w:rsidRDefault="00A01299" w:rsidP="00A01299">
      <w:pPr>
        <w:spacing w:after="0" w:line="259" w:lineRule="auto"/>
      </w:pPr>
      <w:r>
        <w:t xml:space="preserve"> </w:t>
      </w:r>
    </w:p>
    <w:p w14:paraId="160755E6" w14:textId="77777777" w:rsidR="00A01299" w:rsidRDefault="00A01299" w:rsidP="00A01299">
      <w:pPr>
        <w:spacing w:after="10"/>
        <w:ind w:right="2"/>
      </w:pPr>
      <w:r>
        <w:t xml:space="preserve">John Eastwood (2008) </w:t>
      </w:r>
      <w:r>
        <w:rPr>
          <w:rFonts w:ascii="Times New Roman" w:eastAsia="Times New Roman" w:hAnsi="Times New Roman" w:cs="Times New Roman"/>
          <w:i/>
        </w:rPr>
        <w:t>Oxford learner’s pocket dictionary</w:t>
      </w:r>
      <w:r>
        <w:t xml:space="preserve">. Fourt edition </w:t>
      </w:r>
    </w:p>
    <w:p w14:paraId="327724E8" w14:textId="77777777" w:rsidR="00A01299" w:rsidRDefault="00A01299" w:rsidP="00A01299">
      <w:pPr>
        <w:spacing w:after="0" w:line="259" w:lineRule="auto"/>
      </w:pPr>
      <w:r>
        <w:t xml:space="preserve"> </w:t>
      </w:r>
    </w:p>
    <w:p w14:paraId="1FCFB5A5" w14:textId="77777777" w:rsidR="00A01299" w:rsidRDefault="00A01299" w:rsidP="00A01299">
      <w:pPr>
        <w:spacing w:after="10"/>
        <w:ind w:right="2"/>
      </w:pPr>
      <w:r>
        <w:t xml:space="preserve">John, Eastwood (2008). </w:t>
      </w:r>
      <w:r>
        <w:rPr>
          <w:rFonts w:ascii="Times New Roman" w:eastAsia="Times New Roman" w:hAnsi="Times New Roman" w:cs="Times New Roman"/>
          <w:i/>
        </w:rPr>
        <w:t>Oxford learner’s pocket grammar</w:t>
      </w:r>
      <w:r>
        <w:t xml:space="preserve">. Oxford university press </w:t>
      </w:r>
    </w:p>
    <w:p w14:paraId="7E783ADA" w14:textId="77777777" w:rsidR="00A01299" w:rsidRDefault="00A01299" w:rsidP="00A01299">
      <w:pPr>
        <w:spacing w:after="0" w:line="259" w:lineRule="auto"/>
      </w:pPr>
      <w:r>
        <w:t xml:space="preserve"> </w:t>
      </w:r>
    </w:p>
    <w:p w14:paraId="6576BB13" w14:textId="77777777" w:rsidR="00A01299" w:rsidRDefault="00A01299" w:rsidP="00A01299">
      <w:pPr>
        <w:spacing w:after="0" w:line="238" w:lineRule="auto"/>
        <w:ind w:left="848" w:right="-9" w:hanging="863"/>
      </w:pPr>
      <w:r>
        <w:t xml:space="preserve">Killer, Roy. (1998). </w:t>
      </w:r>
      <w:r>
        <w:rPr>
          <w:rFonts w:ascii="Times New Roman" w:eastAsia="Times New Roman" w:hAnsi="Times New Roman" w:cs="Times New Roman"/>
          <w:i/>
        </w:rPr>
        <w:t>Effective Teaching Strategies. Lesson from Research and Practices</w:t>
      </w:r>
      <w:r>
        <w:t xml:space="preserve">. Australia Social Science Press </w:t>
      </w:r>
    </w:p>
    <w:p w14:paraId="16F3A7BD" w14:textId="77777777" w:rsidR="00A01299" w:rsidRDefault="00A01299" w:rsidP="00A01299">
      <w:pPr>
        <w:spacing w:after="0" w:line="259" w:lineRule="auto"/>
      </w:pPr>
      <w:r>
        <w:t xml:space="preserve"> </w:t>
      </w:r>
    </w:p>
    <w:p w14:paraId="1C76BD5A" w14:textId="77777777" w:rsidR="00A01299" w:rsidRDefault="00A01299" w:rsidP="00A01299">
      <w:pPr>
        <w:spacing w:after="0"/>
        <w:ind w:left="853" w:right="2" w:hanging="853"/>
      </w:pPr>
      <w:r>
        <w:t xml:space="preserve">Nasir, U.N. (2011) teacher’s style in teaching </w:t>
      </w:r>
      <w:r>
        <w:rPr>
          <w:rFonts w:ascii="Times New Roman" w:eastAsia="Times New Roman" w:hAnsi="Times New Roman" w:cs="Times New Roman"/>
          <w:i/>
        </w:rPr>
        <w:t>reading and student’s reading comprehension.</w:t>
      </w:r>
      <w:r>
        <w:t xml:space="preserve"> Skripsi pada Jurusan Pendidikan Bahasa Inggris STKIP Garut: Tidak diterbitkan    </w:t>
      </w:r>
    </w:p>
    <w:p w14:paraId="124AE84F" w14:textId="77777777" w:rsidR="00A01299" w:rsidRDefault="00A01299" w:rsidP="00A01299">
      <w:pPr>
        <w:spacing w:after="0" w:line="259" w:lineRule="auto"/>
      </w:pPr>
      <w:r>
        <w:t xml:space="preserve"> </w:t>
      </w:r>
    </w:p>
    <w:p w14:paraId="5EBEE488" w14:textId="77777777" w:rsidR="00A01299" w:rsidRDefault="00A01299" w:rsidP="00A01299">
      <w:pPr>
        <w:spacing w:after="10"/>
        <w:ind w:right="2"/>
      </w:pPr>
      <w:r>
        <w:t xml:space="preserve">Nunan, David (1989). </w:t>
      </w:r>
      <w:r>
        <w:rPr>
          <w:rFonts w:ascii="Times New Roman" w:eastAsia="Times New Roman" w:hAnsi="Times New Roman" w:cs="Times New Roman"/>
          <w:i/>
        </w:rPr>
        <w:t>Understanding Language Classroom</w:t>
      </w:r>
      <w:r>
        <w:t xml:space="preserve">. UK:Prentice Hall </w:t>
      </w:r>
    </w:p>
    <w:p w14:paraId="5C521A55" w14:textId="77777777" w:rsidR="00A01299" w:rsidRDefault="00A01299" w:rsidP="00A01299">
      <w:pPr>
        <w:spacing w:after="10"/>
        <w:ind w:left="863" w:right="2"/>
      </w:pPr>
      <w:r>
        <w:t xml:space="preserve">International </w:t>
      </w:r>
    </w:p>
    <w:p w14:paraId="54C9226B" w14:textId="77777777" w:rsidR="00A01299" w:rsidRDefault="00A01299" w:rsidP="00A01299">
      <w:pPr>
        <w:spacing w:after="0" w:line="259" w:lineRule="auto"/>
      </w:pPr>
      <w:r>
        <w:t xml:space="preserve"> </w:t>
      </w:r>
    </w:p>
    <w:p w14:paraId="433A4028" w14:textId="77777777" w:rsidR="00A01299" w:rsidRDefault="00A01299" w:rsidP="00A01299">
      <w:pPr>
        <w:spacing w:after="10"/>
        <w:ind w:right="2"/>
      </w:pPr>
      <w:r>
        <w:t xml:space="preserve">Sundayana, R (2012) </w:t>
      </w:r>
      <w:r>
        <w:rPr>
          <w:rFonts w:ascii="Times New Roman" w:eastAsia="Times New Roman" w:hAnsi="Times New Roman" w:cs="Times New Roman"/>
          <w:i/>
        </w:rPr>
        <w:t xml:space="preserve">Komputasi Data Statistik. </w:t>
      </w:r>
      <w:r>
        <w:t xml:space="preserve">Garut STKIP Garut Press. </w:t>
      </w:r>
    </w:p>
    <w:p w14:paraId="2CBC1DD7" w14:textId="77777777" w:rsidR="00A01299" w:rsidRDefault="00A01299" w:rsidP="00A01299">
      <w:pPr>
        <w:spacing w:after="0" w:line="259" w:lineRule="auto"/>
      </w:pPr>
      <w:r>
        <w:t xml:space="preserve"> </w:t>
      </w:r>
    </w:p>
    <w:p w14:paraId="47D19CBE" w14:textId="77777777" w:rsidR="00A01299" w:rsidRDefault="00A01299" w:rsidP="00A01299">
      <w:pPr>
        <w:spacing w:after="10"/>
        <w:ind w:right="2"/>
      </w:pPr>
      <w:r>
        <w:t xml:space="preserve">Sundayana, R.. (2012), </w:t>
      </w:r>
      <w:r>
        <w:rPr>
          <w:rFonts w:ascii="Times New Roman" w:eastAsia="Times New Roman" w:hAnsi="Times New Roman" w:cs="Times New Roman"/>
          <w:i/>
        </w:rPr>
        <w:t xml:space="preserve">Statistic Penelitian Pendidikan. </w:t>
      </w:r>
      <w:r>
        <w:t xml:space="preserve">Garut: STKIP Garut Press </w:t>
      </w:r>
    </w:p>
    <w:p w14:paraId="4F77047B" w14:textId="77777777" w:rsidR="00A01299" w:rsidRDefault="00A01299" w:rsidP="00A01299">
      <w:pPr>
        <w:spacing w:after="0" w:line="259" w:lineRule="auto"/>
      </w:pPr>
      <w:r>
        <w:t xml:space="preserve"> </w:t>
      </w:r>
    </w:p>
    <w:p w14:paraId="23F3CC42" w14:textId="77777777" w:rsidR="00A01299" w:rsidRDefault="00A01299" w:rsidP="00A01299">
      <w:pPr>
        <w:spacing w:after="10"/>
        <w:ind w:right="2"/>
      </w:pPr>
      <w:r>
        <w:t xml:space="preserve">Ur, Penny. (1985). </w:t>
      </w:r>
      <w:r>
        <w:rPr>
          <w:rFonts w:ascii="Times New Roman" w:eastAsia="Times New Roman" w:hAnsi="Times New Roman" w:cs="Times New Roman"/>
          <w:i/>
        </w:rPr>
        <w:t>Discussion That Work</w:t>
      </w:r>
      <w:r>
        <w:t xml:space="preserve">. Cambridge University Press. </w:t>
      </w:r>
    </w:p>
    <w:p w14:paraId="5AEFD731" w14:textId="77777777" w:rsidR="00A01299" w:rsidRDefault="00A01299" w:rsidP="00A01299">
      <w:pPr>
        <w:spacing w:after="346"/>
        <w:ind w:right="2"/>
      </w:pPr>
      <w:r>
        <w:t xml:space="preserve">Brown, H. Douglas. (2000). </w:t>
      </w:r>
      <w:r>
        <w:rPr>
          <w:rFonts w:ascii="Times New Roman" w:eastAsia="Times New Roman" w:hAnsi="Times New Roman" w:cs="Times New Roman"/>
          <w:i/>
        </w:rPr>
        <w:t>Teaching by Principle</w:t>
      </w:r>
      <w:r>
        <w:t xml:space="preserve">. New Jersey: Prentices Hall.  </w:t>
      </w:r>
    </w:p>
    <w:p w14:paraId="3E1F5D20" w14:textId="77777777" w:rsidR="00A01299" w:rsidRDefault="00A01299" w:rsidP="00A01299">
      <w:pPr>
        <w:spacing w:after="342"/>
        <w:ind w:left="709" w:right="2" w:hanging="709"/>
      </w:pPr>
      <w:r>
        <w:t xml:space="preserve">Richards, C Jack and Rodgers, S Theodore. (1986). </w:t>
      </w:r>
      <w:r>
        <w:rPr>
          <w:rFonts w:ascii="Times New Roman" w:eastAsia="Times New Roman" w:hAnsi="Times New Roman" w:cs="Times New Roman"/>
          <w:i/>
        </w:rPr>
        <w:t>Approches and Methods in Language Teaching</w:t>
      </w:r>
      <w:r>
        <w:t xml:space="preserve">. Cambridge University: United Kingdom </w:t>
      </w:r>
    </w:p>
    <w:p w14:paraId="544464CC" w14:textId="77777777" w:rsidR="00A01299" w:rsidRDefault="00A01299" w:rsidP="00A01299">
      <w:pPr>
        <w:spacing w:after="450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2A57E7FF" w14:textId="77777777" w:rsidR="00A01299" w:rsidRDefault="00A01299"/>
    <w:sectPr w:rsidR="00A012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A627D"/>
    <w:multiLevelType w:val="hybridMultilevel"/>
    <w:tmpl w:val="482045AE"/>
    <w:lvl w:ilvl="0" w:tplc="A406F0FA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4435E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BCA02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5AB0F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741D0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C912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FA92D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345FE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DE919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076B3E"/>
    <w:multiLevelType w:val="hybridMultilevel"/>
    <w:tmpl w:val="FF8EB442"/>
    <w:lvl w:ilvl="0" w:tplc="F976CDF6">
      <w:start w:val="1"/>
      <w:numFmt w:val="decimal"/>
      <w:lvlText w:val="%1.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6C0C4">
      <w:start w:val="1"/>
      <w:numFmt w:val="lowerLetter"/>
      <w:lvlText w:val="%2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854EC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830B0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844304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640012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ECCAA4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B8BD86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EAD11C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35552">
    <w:abstractNumId w:val="0"/>
  </w:num>
  <w:num w:numId="2" w16cid:durableId="805509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99"/>
    <w:rsid w:val="00A01299"/>
    <w:rsid w:val="00FE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99F02"/>
  <w15:chartTrackingRefBased/>
  <w15:docId w15:val="{5F3CF712-78E6-47BC-B6FF-82B9C2AC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299"/>
  </w:style>
  <w:style w:type="paragraph" w:styleId="Heading1">
    <w:name w:val="heading 1"/>
    <w:basedOn w:val="Normal"/>
    <w:next w:val="Normal"/>
    <w:link w:val="Heading1Char"/>
    <w:uiPriority w:val="9"/>
    <w:qFormat/>
    <w:rsid w:val="00A01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2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2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2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012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2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2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2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2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2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2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2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2026-07-07T06:28:00Z</dcterms:created>
  <dcterms:modified xsi:type="dcterms:W3CDTF">2026-07-07T06:29:00Z</dcterms:modified>
</cp:coreProperties>
</file>