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1E22A" w14:textId="77777777" w:rsidR="00157FD0" w:rsidRPr="004C01B2" w:rsidRDefault="00157FD0" w:rsidP="00157FD0">
      <w:pPr>
        <w:spacing w:before="274"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01B2">
        <w:rPr>
          <w:rFonts w:ascii="Times New Roman" w:eastAsia="Times New Roman" w:hAnsi="Times New Roman" w:cs="Times New Roman"/>
          <w:b/>
          <w:bCs/>
          <w:sz w:val="24"/>
          <w:szCs w:val="24"/>
        </w:rPr>
        <w:t>CHAPTER V</w:t>
      </w:r>
    </w:p>
    <w:p w14:paraId="159E2C38" w14:textId="77777777" w:rsidR="00157FD0" w:rsidRPr="004C01B2" w:rsidRDefault="00157FD0" w:rsidP="00157FD0">
      <w:pPr>
        <w:spacing w:before="274"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01B2">
        <w:rPr>
          <w:rFonts w:ascii="Times New Roman" w:eastAsia="Times New Roman" w:hAnsi="Times New Roman" w:cs="Times New Roman"/>
          <w:b/>
          <w:bCs/>
          <w:sz w:val="24"/>
          <w:szCs w:val="24"/>
        </w:rPr>
        <w:t>CONCLUSIONS AND SUGGESTIONS</w:t>
      </w:r>
    </w:p>
    <w:p w14:paraId="70131457" w14:textId="77777777" w:rsidR="00157FD0" w:rsidRPr="004C01B2" w:rsidRDefault="00157FD0" w:rsidP="00157FD0">
      <w:pPr>
        <w:spacing w:before="274" w:after="0" w:line="480" w:lineRule="auto"/>
        <w:ind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1B2">
        <w:rPr>
          <w:rFonts w:ascii="Times New Roman" w:eastAsia="Times New Roman" w:hAnsi="Times New Roman" w:cs="Times New Roman"/>
          <w:sz w:val="24"/>
          <w:szCs w:val="24"/>
        </w:rPr>
        <w:t>This chapter is devoted to the conclusions and suggestions. They are developed on the basis of the research findings and of the researcher’s interpretation.</w:t>
      </w:r>
    </w:p>
    <w:p w14:paraId="2700500F" w14:textId="77777777" w:rsidR="00157FD0" w:rsidRPr="004C01B2" w:rsidRDefault="00157FD0" w:rsidP="00157FD0">
      <w:pPr>
        <w:numPr>
          <w:ilvl w:val="0"/>
          <w:numId w:val="36"/>
        </w:numPr>
        <w:tabs>
          <w:tab w:val="clear" w:pos="720"/>
          <w:tab w:val="num" w:pos="330"/>
        </w:tabs>
        <w:spacing w:before="274" w:after="274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1B2">
        <w:rPr>
          <w:rFonts w:ascii="Times New Roman" w:eastAsia="Times New Roman" w:hAnsi="Times New Roman" w:cs="Times New Roman"/>
          <w:b/>
          <w:bCs/>
          <w:sz w:val="24"/>
          <w:szCs w:val="24"/>
        </w:rPr>
        <w:t>Conclusions</w:t>
      </w:r>
    </w:p>
    <w:p w14:paraId="520C0C11" w14:textId="77777777" w:rsidR="00157FD0" w:rsidRPr="004C01B2" w:rsidRDefault="00157FD0" w:rsidP="00157FD0">
      <w:pPr>
        <w:spacing w:before="274" w:after="0" w:line="480" w:lineRule="auto"/>
        <w:ind w:left="850" w:hanging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1B2">
        <w:rPr>
          <w:rFonts w:ascii="Times New Roman" w:eastAsia="Times New Roman" w:hAnsi="Times New Roman" w:cs="Times New Roman"/>
          <w:sz w:val="24"/>
          <w:szCs w:val="24"/>
        </w:rPr>
        <w:t>Based on the research findings, it can be concluded that:</w:t>
      </w:r>
    </w:p>
    <w:p w14:paraId="3337BFFE" w14:textId="77777777" w:rsidR="00157FD0" w:rsidRPr="004C01B2" w:rsidRDefault="00157FD0" w:rsidP="00157FD0">
      <w:pPr>
        <w:numPr>
          <w:ilvl w:val="0"/>
          <w:numId w:val="37"/>
        </w:numPr>
        <w:spacing w:before="274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1B2">
        <w:rPr>
          <w:rFonts w:ascii="Times New Roman" w:eastAsia="Times New Roman" w:hAnsi="Times New Roman" w:cs="Times New Roman"/>
          <w:sz w:val="24"/>
          <w:szCs w:val="24"/>
        </w:rPr>
        <w:t>Jigsaw technique in teaching narrative text helps students pursue something. They actively ask questions to get and solve the problems.</w:t>
      </w:r>
    </w:p>
    <w:p w14:paraId="7CCD489D" w14:textId="77777777" w:rsidR="00157FD0" w:rsidRPr="0085030E" w:rsidRDefault="00157FD0" w:rsidP="00157FD0">
      <w:pPr>
        <w:numPr>
          <w:ilvl w:val="0"/>
          <w:numId w:val="37"/>
        </w:numPr>
        <w:spacing w:before="100" w:beforeAutospacing="1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Teaching 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narra</w:t>
      </w:r>
      <w:r w:rsidRPr="004C01B2">
        <w:rPr>
          <w:rFonts w:ascii="Times New Roman" w:eastAsia="Times New Roman" w:hAnsi="Times New Roman" w:cs="Times New Roman"/>
          <w:sz w:val="24"/>
          <w:szCs w:val="24"/>
        </w:rPr>
        <w:t>tive text using Jigsaw technique can arouse the students’ motivation on describing something.</w:t>
      </w:r>
    </w:p>
    <w:p w14:paraId="6A67AAF7" w14:textId="77777777" w:rsidR="00157FD0" w:rsidRPr="0085030E" w:rsidRDefault="00157FD0" w:rsidP="00157FD0">
      <w:pPr>
        <w:numPr>
          <w:ilvl w:val="0"/>
          <w:numId w:val="37"/>
        </w:numPr>
        <w:spacing w:before="100" w:beforeAutospacing="1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30E">
        <w:rPr>
          <w:rFonts w:ascii="Times New Roman" w:eastAsia="Times New Roman" w:hAnsi="Times New Roman" w:cs="Times New Roman"/>
          <w:sz w:val="24"/>
          <w:szCs w:val="24"/>
        </w:rPr>
        <w:t>Absorbency powers of communication student’s skills are seen from the percentage of the value associated with the value posttest KKM. With 92% completed and 8% did not complete in the given class treatment with jigsaw technique, whereas in the conventional looks 66% complete and 34% did not complete. This means that Jigsaw technique is effective in the process of teaching and learning activities in class.</w:t>
      </w:r>
    </w:p>
    <w:p w14:paraId="2616B05B" w14:textId="77777777" w:rsidR="00157FD0" w:rsidRPr="00E17502" w:rsidRDefault="00157FD0" w:rsidP="00157FD0">
      <w:pPr>
        <w:spacing w:before="100" w:beforeAutospacing="1" w:after="274" w:line="48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7858BE" w14:textId="77777777" w:rsidR="00157FD0" w:rsidRPr="002C1C5F" w:rsidRDefault="00157FD0" w:rsidP="00157FD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56F14804" w14:textId="77777777" w:rsidR="00157FD0" w:rsidRPr="0009136A" w:rsidRDefault="00157FD0" w:rsidP="00157FD0">
      <w:pPr>
        <w:pStyle w:val="ListParagraph"/>
        <w:numPr>
          <w:ilvl w:val="0"/>
          <w:numId w:val="39"/>
        </w:numPr>
        <w:spacing w:before="274" w:after="274" w:line="48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36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Suggestions</w:t>
      </w:r>
    </w:p>
    <w:p w14:paraId="016496E0" w14:textId="77777777" w:rsidR="00157FD0" w:rsidRPr="0009136A" w:rsidRDefault="00157FD0" w:rsidP="00157FD0">
      <w:pPr>
        <w:pStyle w:val="ListParagraph"/>
        <w:spacing w:before="274" w:after="274" w:line="48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136A">
        <w:rPr>
          <w:rFonts w:ascii="Times New Roman" w:eastAsia="Times New Roman" w:hAnsi="Times New Roman" w:cs="Times New Roman"/>
          <w:sz w:val="24"/>
          <w:szCs w:val="24"/>
        </w:rPr>
        <w:t>From the conclusions above, the researcher would like to suggest the following points:</w:t>
      </w:r>
    </w:p>
    <w:p w14:paraId="0AFCC58D" w14:textId="77777777" w:rsidR="00157FD0" w:rsidRDefault="00157FD0" w:rsidP="00157FD0">
      <w:pPr>
        <w:numPr>
          <w:ilvl w:val="0"/>
          <w:numId w:val="38"/>
        </w:numPr>
        <w:spacing w:before="274"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teachers should know and realize that teaching English using Jigsaw is one of the best techniques for students.</w:t>
      </w:r>
    </w:p>
    <w:p w14:paraId="1E337237" w14:textId="77777777" w:rsidR="00157FD0" w:rsidRDefault="00157FD0" w:rsidP="00157FD0">
      <w:pPr>
        <w:numPr>
          <w:ilvl w:val="0"/>
          <w:numId w:val="38"/>
        </w:numPr>
        <w:spacing w:before="100" w:beforeAutospacing="1" w:after="274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teacher as motivator and facilitator should create more lively learning atmosphere, which the writer calls active learning.</w:t>
      </w:r>
    </w:p>
    <w:p w14:paraId="36B16B9B" w14:textId="77777777" w:rsidR="00157FD0" w:rsidRPr="004525E3" w:rsidRDefault="00157FD0" w:rsidP="00157FD0">
      <w:pPr>
        <w:tabs>
          <w:tab w:val="left" w:pos="2490"/>
        </w:tabs>
      </w:pPr>
    </w:p>
    <w:p w14:paraId="4F79DD4E" w14:textId="77777777" w:rsidR="00157FD0" w:rsidRDefault="00157FD0" w:rsidP="00157FD0"/>
    <w:p w14:paraId="112BE024" w14:textId="77777777" w:rsidR="00157FD0" w:rsidRDefault="00157FD0" w:rsidP="00157FD0"/>
    <w:p w14:paraId="5B4280A5" w14:textId="77777777" w:rsidR="00157FD0" w:rsidRDefault="00157FD0" w:rsidP="00157FD0"/>
    <w:p w14:paraId="214E234B" w14:textId="77777777" w:rsidR="00157FD0" w:rsidRDefault="00157FD0" w:rsidP="00157FD0"/>
    <w:p w14:paraId="4DACB68F" w14:textId="77777777" w:rsidR="00157FD0" w:rsidRDefault="00157FD0" w:rsidP="00157FD0"/>
    <w:p w14:paraId="75E45C45" w14:textId="77777777" w:rsidR="00157FD0" w:rsidRDefault="00157FD0" w:rsidP="00157FD0"/>
    <w:p w14:paraId="54B4B87A" w14:textId="77777777" w:rsidR="00157FD0" w:rsidRDefault="00157FD0" w:rsidP="00157FD0">
      <w:pPr>
        <w:sectPr w:rsidR="00157FD0" w:rsidSect="004525E3">
          <w:pgSz w:w="12240" w:h="15840"/>
          <w:pgMar w:top="2268" w:right="1701" w:bottom="1701" w:left="2268" w:header="720" w:footer="720" w:gutter="0"/>
          <w:pgNumType w:start="73"/>
          <w:cols w:space="720"/>
          <w:titlePg/>
          <w:docGrid w:linePitch="360"/>
        </w:sectPr>
      </w:pPr>
    </w:p>
    <w:p w14:paraId="34161270" w14:textId="77777777" w:rsidR="00157FD0" w:rsidRDefault="00157FD0" w:rsidP="00157FD0"/>
    <w:p w14:paraId="4DCE1EAA" w14:textId="77777777" w:rsidR="00157FD0" w:rsidRDefault="00157FD0" w:rsidP="00157FD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8D0">
        <w:rPr>
          <w:rFonts w:ascii="Times New Roman" w:hAnsi="Times New Roman" w:cs="Times New Roman"/>
          <w:b/>
          <w:sz w:val="24"/>
          <w:szCs w:val="24"/>
        </w:rPr>
        <w:t>BIBLIOGRAPHY</w:t>
      </w:r>
    </w:p>
    <w:p w14:paraId="777B40A3" w14:textId="77777777" w:rsidR="00157FD0" w:rsidRDefault="00157FD0" w:rsidP="00157FD0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620EC">
        <w:rPr>
          <w:rFonts w:ascii="Times New Roman" w:hAnsi="Times New Roman" w:cs="Times New Roman"/>
          <w:sz w:val="24"/>
          <w:szCs w:val="24"/>
        </w:rPr>
        <w:t xml:space="preserve">Arends, R. (1997). </w:t>
      </w:r>
      <w:r>
        <w:rPr>
          <w:rFonts w:ascii="Times New Roman" w:hAnsi="Times New Roman" w:cs="Times New Roman"/>
          <w:i/>
          <w:iCs/>
          <w:sz w:val="24"/>
          <w:szCs w:val="24"/>
        </w:rPr>
        <w:t>Classroom Instruction A</w:t>
      </w:r>
      <w:r w:rsidRPr="004620EC">
        <w:rPr>
          <w:rFonts w:ascii="Times New Roman" w:hAnsi="Times New Roman" w:cs="Times New Roman"/>
          <w:i/>
          <w:iCs/>
          <w:sz w:val="24"/>
          <w:szCs w:val="24"/>
        </w:rPr>
        <w:t>nd Management</w:t>
      </w:r>
      <w:r w:rsidRPr="004620EC">
        <w:rPr>
          <w:rFonts w:ascii="Times New Roman" w:hAnsi="Times New Roman" w:cs="Times New Roman"/>
          <w:sz w:val="24"/>
          <w:szCs w:val="24"/>
        </w:rPr>
        <w:t>. Boston: McGraw- Hill.</w:t>
      </w:r>
    </w:p>
    <w:p w14:paraId="4E6BA819" w14:textId="77777777" w:rsidR="00157FD0" w:rsidRDefault="00157FD0" w:rsidP="00157FD0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Aronson, E., N. Blaney., C. Stephan., J. Sikes.,and M. Snapp., (1978). The Jigsaw Classroom. Baverly Hills, Calif: Sage.</w:t>
      </w:r>
    </w:p>
    <w:p w14:paraId="131C9CBA" w14:textId="77777777" w:rsidR="00157FD0" w:rsidRPr="004D3DF2" w:rsidRDefault="00157FD0" w:rsidP="00157FD0">
      <w:pPr>
        <w:spacing w:line="480" w:lineRule="auto"/>
        <w:ind w:left="709" w:hanging="709"/>
        <w:jc w:val="both"/>
        <w:rPr>
          <w:rFonts w:ascii="Tahoma" w:hAnsi="Tahoma" w:cs="Tahoma"/>
          <w:i/>
          <w:iCs/>
        </w:rPr>
      </w:pPr>
      <w:r w:rsidRPr="00192EA8">
        <w:rPr>
          <w:rFonts w:ascii="Times New Roman" w:hAnsi="Times New Roman" w:cs="Times New Roman"/>
          <w:sz w:val="24"/>
          <w:szCs w:val="24"/>
        </w:rPr>
        <w:t xml:space="preserve">Bonwell, C.C. &amp; Eison, J.A. (1991). </w:t>
      </w:r>
      <w:r w:rsidRPr="004D3DF2">
        <w:rPr>
          <w:rFonts w:ascii="Times New Roman" w:hAnsi="Times New Roman" w:cs="Times New Roman"/>
          <w:i/>
          <w:iCs/>
          <w:sz w:val="24"/>
          <w:szCs w:val="24"/>
        </w:rPr>
        <w:t>Active Learning: Creating Excitement in the Classroom. ERIC Digest</w:t>
      </w:r>
      <w:r w:rsidRPr="004D3DF2">
        <w:rPr>
          <w:rFonts w:ascii="Tahoma" w:hAnsi="Tahoma" w:cs="Tahoma"/>
          <w:i/>
          <w:iCs/>
        </w:rPr>
        <w:t>.</w:t>
      </w:r>
    </w:p>
    <w:p w14:paraId="4BB556A6" w14:textId="77777777" w:rsidR="00157FD0" w:rsidRPr="00E96218" w:rsidRDefault="00157FD0" w:rsidP="00157FD0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96218">
        <w:rPr>
          <w:rFonts w:ascii="Times New Roman" w:hAnsi="Times New Roman" w:cs="Times New Roman"/>
          <w:bCs/>
          <w:sz w:val="24"/>
          <w:szCs w:val="24"/>
        </w:rPr>
        <w:t>Brewer, W. F.</w:t>
      </w:r>
      <w:r w:rsidRPr="00E962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6218">
        <w:rPr>
          <w:rFonts w:ascii="Times New Roman" w:hAnsi="Times New Roman" w:cs="Times New Roman"/>
          <w:sz w:val="24"/>
          <w:szCs w:val="24"/>
        </w:rPr>
        <w:t xml:space="preserve">(1980). </w:t>
      </w:r>
      <w:r>
        <w:rPr>
          <w:rFonts w:ascii="Times New Roman" w:hAnsi="Times New Roman" w:cs="Times New Roman"/>
          <w:i/>
          <w:iCs/>
          <w:sz w:val="24"/>
          <w:szCs w:val="24"/>
        </w:rPr>
        <w:t>Literary Theory, Rhetoric, and S</w:t>
      </w:r>
      <w:r w:rsidRPr="004D3DF2">
        <w:rPr>
          <w:rFonts w:ascii="Times New Roman" w:hAnsi="Times New Roman" w:cs="Times New Roman"/>
          <w:i/>
          <w:iCs/>
          <w:sz w:val="24"/>
          <w:szCs w:val="24"/>
        </w:rPr>
        <w:t>tylistics: Implications for psychology.</w:t>
      </w:r>
      <w:r w:rsidRPr="00E96218">
        <w:rPr>
          <w:rFonts w:ascii="Times New Roman" w:hAnsi="Times New Roman" w:cs="Times New Roman"/>
          <w:sz w:val="24"/>
          <w:szCs w:val="24"/>
        </w:rPr>
        <w:t xml:space="preserve"> In R. 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218">
        <w:rPr>
          <w:rFonts w:ascii="Times New Roman" w:hAnsi="Times New Roman" w:cs="Times New Roman"/>
          <w:sz w:val="24"/>
          <w:szCs w:val="24"/>
        </w:rPr>
        <w:t xml:space="preserve">Shapiro, B. C. Bruce, &amp; W. F. Brewer (Eds.), </w:t>
      </w:r>
      <w:r>
        <w:rPr>
          <w:rFonts w:ascii="Times New Roman" w:hAnsi="Times New Roman" w:cs="Times New Roman"/>
          <w:i/>
          <w:iCs/>
          <w:sz w:val="24"/>
          <w:szCs w:val="24"/>
        </w:rPr>
        <w:t>Theoretical Issues in Reading C</w:t>
      </w:r>
      <w:r w:rsidRPr="00E96218">
        <w:rPr>
          <w:rFonts w:ascii="Times New Roman" w:hAnsi="Times New Roman" w:cs="Times New Roman"/>
          <w:i/>
          <w:iCs/>
          <w:sz w:val="24"/>
          <w:szCs w:val="24"/>
        </w:rPr>
        <w:t xml:space="preserve">omprehension </w:t>
      </w:r>
      <w:r>
        <w:rPr>
          <w:rFonts w:ascii="Times New Roman" w:hAnsi="Times New Roman" w:cs="Times New Roman"/>
          <w:sz w:val="24"/>
          <w:szCs w:val="24"/>
        </w:rPr>
        <w:t xml:space="preserve">(pp. 221–239). </w:t>
      </w:r>
      <w:r w:rsidRPr="00E96218">
        <w:rPr>
          <w:rFonts w:ascii="Times New Roman" w:hAnsi="Times New Roman" w:cs="Times New Roman"/>
          <w:sz w:val="24"/>
          <w:szCs w:val="24"/>
        </w:rPr>
        <w:t>Hillsdale, NJ: Erlbaum.</w:t>
      </w:r>
    </w:p>
    <w:p w14:paraId="06C9F84C" w14:textId="77777777" w:rsidR="00157FD0" w:rsidRPr="008877A6" w:rsidRDefault="00157FD0" w:rsidP="00157FD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877A6">
        <w:rPr>
          <w:rFonts w:ascii="Times New Roman" w:hAnsi="Times New Roman" w:cs="Times New Roman"/>
          <w:sz w:val="24"/>
          <w:szCs w:val="24"/>
        </w:rPr>
        <w:t xml:space="preserve">Brown, H. Douglas. (2001). </w:t>
      </w:r>
      <w:r w:rsidRPr="004D3DF2">
        <w:rPr>
          <w:rFonts w:ascii="Times New Roman" w:hAnsi="Times New Roman" w:cs="Times New Roman"/>
          <w:i/>
          <w:iCs/>
          <w:sz w:val="24"/>
          <w:szCs w:val="24"/>
        </w:rPr>
        <w:t>Teaching by Principle, an Interactive Approach to Language Pedagogy.</w:t>
      </w:r>
      <w:r w:rsidRPr="008877A6">
        <w:rPr>
          <w:rFonts w:ascii="Times New Roman" w:hAnsi="Times New Roman" w:cs="Times New Roman"/>
          <w:sz w:val="24"/>
          <w:szCs w:val="24"/>
        </w:rPr>
        <w:t xml:space="preserve"> London: Longman.</w:t>
      </w:r>
    </w:p>
    <w:p w14:paraId="0D4734DC" w14:textId="77777777" w:rsidR="00157FD0" w:rsidRDefault="00157FD0" w:rsidP="00157FD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92EA8">
        <w:rPr>
          <w:rFonts w:ascii="Times New Roman" w:hAnsi="Times New Roman" w:cs="Times New Roman"/>
          <w:sz w:val="24"/>
          <w:szCs w:val="24"/>
        </w:rPr>
        <w:t xml:space="preserve">Chickering, A.W. &amp; Gamson, Z.F. (1987). </w:t>
      </w:r>
      <w:r w:rsidRPr="004D3DF2">
        <w:rPr>
          <w:rFonts w:ascii="Times New Roman" w:hAnsi="Times New Roman" w:cs="Times New Roman"/>
          <w:i/>
          <w:iCs/>
          <w:sz w:val="24"/>
          <w:szCs w:val="24"/>
        </w:rPr>
        <w:t>Seven Principles for Good Practice in Undergraduate Education.</w:t>
      </w:r>
      <w:r w:rsidRPr="00192EA8">
        <w:rPr>
          <w:rFonts w:ascii="Times New Roman" w:hAnsi="Times New Roman" w:cs="Times New Roman"/>
          <w:sz w:val="24"/>
          <w:szCs w:val="24"/>
        </w:rPr>
        <w:t xml:space="preserve"> Washington Center News.</w:t>
      </w:r>
    </w:p>
    <w:p w14:paraId="7FC386B4" w14:textId="77777777" w:rsidR="00157FD0" w:rsidRDefault="00157FD0" w:rsidP="00157FD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63A43">
        <w:rPr>
          <w:rFonts w:ascii="Times New Roman" w:hAnsi="Times New Roman" w:cs="Times New Roman"/>
          <w:sz w:val="24"/>
          <w:szCs w:val="24"/>
        </w:rPr>
        <w:t xml:space="preserve">Clarke, J. (1994). </w:t>
      </w:r>
      <w:r w:rsidRPr="004D3DF2">
        <w:rPr>
          <w:rFonts w:ascii="Times New Roman" w:hAnsi="Times New Roman" w:cs="Times New Roman"/>
          <w:i/>
          <w:iCs/>
          <w:sz w:val="24"/>
          <w:szCs w:val="24"/>
        </w:rPr>
        <w:t>"Pieces of the puzzle: The jigsaw method" In Sharan, S. (Ed.),</w:t>
      </w:r>
      <w:r w:rsidRPr="00563A43">
        <w:rPr>
          <w:rFonts w:ascii="Times New Roman" w:hAnsi="Times New Roman" w:cs="Times New Roman"/>
          <w:sz w:val="24"/>
          <w:szCs w:val="24"/>
        </w:rPr>
        <w:t xml:space="preserve"> Handbook of cooperative learning methods, Greenwood Press.</w:t>
      </w:r>
    </w:p>
    <w:p w14:paraId="0B139CBB" w14:textId="77777777" w:rsidR="00157FD0" w:rsidRDefault="00157FD0" w:rsidP="00157FD0">
      <w:pPr>
        <w:pStyle w:val="Default"/>
      </w:pPr>
    </w:p>
    <w:p w14:paraId="0A7076CC" w14:textId="77777777" w:rsidR="00157FD0" w:rsidRPr="00AE43F8" w:rsidRDefault="00157FD0" w:rsidP="00157FD0">
      <w:pPr>
        <w:pStyle w:val="Default"/>
        <w:spacing w:line="480" w:lineRule="auto"/>
        <w:ind w:left="709" w:hanging="709"/>
        <w:jc w:val="both"/>
      </w:pPr>
      <w:r w:rsidRPr="00AE43F8">
        <w:t xml:space="preserve">Creswell, J. (2002). </w:t>
      </w:r>
      <w:r w:rsidRPr="004D3DF2">
        <w:rPr>
          <w:i/>
          <w:iCs/>
        </w:rPr>
        <w:t>Educational research: Planning, conducting, and evaluating quantitative and qualitative research.</w:t>
      </w:r>
      <w:r w:rsidRPr="00AE43F8">
        <w:t xml:space="preserve"> Upper Saddle River, NJ: Merrill Prentice Hall. </w:t>
      </w:r>
    </w:p>
    <w:p w14:paraId="178A20D1" w14:textId="77777777" w:rsidR="00157FD0" w:rsidRDefault="00157FD0" w:rsidP="00157FD0">
      <w:pPr>
        <w:pStyle w:val="Default"/>
        <w:spacing w:line="480" w:lineRule="auto"/>
        <w:ind w:left="709" w:hanging="709"/>
        <w:jc w:val="both"/>
      </w:pPr>
      <w:r w:rsidRPr="00AE43F8">
        <w:t xml:space="preserve">Creswell, J. (2003). </w:t>
      </w:r>
      <w:r w:rsidRPr="00AE43F8">
        <w:rPr>
          <w:i/>
          <w:iCs/>
        </w:rPr>
        <w:t xml:space="preserve">Research design: Qualitative, quantitative and mixed methods approaches (2nd ed.). </w:t>
      </w:r>
      <w:r w:rsidRPr="00AE43F8">
        <w:t>Thousan</w:t>
      </w:r>
      <w:r>
        <w:t xml:space="preserve">d Oaks, CA: SAGE Publications. </w:t>
      </w:r>
    </w:p>
    <w:p w14:paraId="2919A7F3" w14:textId="77777777" w:rsidR="00157FD0" w:rsidRPr="00E96218" w:rsidRDefault="00157FD0" w:rsidP="00157FD0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96218">
        <w:rPr>
          <w:rFonts w:ascii="Times New Roman" w:hAnsi="Times New Roman" w:cs="Times New Roman"/>
          <w:bCs/>
          <w:sz w:val="24"/>
          <w:szCs w:val="24"/>
        </w:rPr>
        <w:t>Dymock, S.J.</w:t>
      </w:r>
      <w:r w:rsidRPr="00E962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6218">
        <w:rPr>
          <w:rFonts w:ascii="Times New Roman" w:hAnsi="Times New Roman" w:cs="Times New Roman"/>
          <w:sz w:val="24"/>
          <w:szCs w:val="24"/>
        </w:rPr>
        <w:t xml:space="preserve">(2007). Comprehension strategy instruction: Teaching narrative text structure awareness. </w:t>
      </w:r>
      <w:r w:rsidRPr="00E96218">
        <w:rPr>
          <w:rFonts w:ascii="Times New Roman" w:hAnsi="Times New Roman" w:cs="Times New Roman"/>
          <w:i/>
          <w:iCs/>
          <w:sz w:val="24"/>
          <w:szCs w:val="24"/>
        </w:rPr>
        <w:t>The Reading Teacher, 61</w:t>
      </w:r>
      <w:r w:rsidRPr="00E96218">
        <w:rPr>
          <w:rFonts w:ascii="Times New Roman" w:hAnsi="Times New Roman" w:cs="Times New Roman"/>
          <w:sz w:val="24"/>
          <w:szCs w:val="24"/>
        </w:rPr>
        <w:t>(2), 161–167.</w:t>
      </w:r>
    </w:p>
    <w:p w14:paraId="584CEDB1" w14:textId="77777777" w:rsidR="00157FD0" w:rsidRDefault="00157FD0" w:rsidP="00157FD0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620EC">
        <w:rPr>
          <w:rFonts w:ascii="Times New Roman" w:hAnsi="Times New Roman" w:cs="Times New Roman"/>
          <w:sz w:val="24"/>
          <w:szCs w:val="24"/>
        </w:rPr>
        <w:t xml:space="preserve">Johnson, R. T., Johnson, D. W., &amp; Tauer, M. (1979). The effects of cooperative, competitive, and individualistic goal structures on students’ attitudes and achievement. </w:t>
      </w:r>
      <w:r w:rsidRPr="004620EC">
        <w:rPr>
          <w:rFonts w:ascii="Times New Roman" w:hAnsi="Times New Roman" w:cs="Times New Roman"/>
          <w:i/>
          <w:iCs/>
          <w:sz w:val="24"/>
          <w:szCs w:val="24"/>
        </w:rPr>
        <w:t>The Journal of Psychology</w:t>
      </w:r>
      <w:r w:rsidRPr="004620EC">
        <w:rPr>
          <w:rFonts w:ascii="Times New Roman" w:hAnsi="Times New Roman" w:cs="Times New Roman"/>
          <w:sz w:val="24"/>
          <w:szCs w:val="24"/>
        </w:rPr>
        <w:t xml:space="preserve">, </w:t>
      </w:r>
      <w:r w:rsidRPr="004620EC">
        <w:rPr>
          <w:rFonts w:ascii="Times New Roman" w:hAnsi="Times New Roman" w:cs="Times New Roman"/>
          <w:i/>
          <w:iCs/>
          <w:sz w:val="24"/>
          <w:szCs w:val="24"/>
        </w:rPr>
        <w:t>102</w:t>
      </w:r>
      <w:r w:rsidRPr="004620EC">
        <w:rPr>
          <w:rFonts w:ascii="Times New Roman" w:hAnsi="Times New Roman" w:cs="Times New Roman"/>
          <w:sz w:val="24"/>
          <w:szCs w:val="24"/>
        </w:rPr>
        <w:t>(2), 191–198.</w:t>
      </w:r>
    </w:p>
    <w:p w14:paraId="1A478608" w14:textId="77777777" w:rsidR="00157FD0" w:rsidRDefault="00157FD0" w:rsidP="00157FD0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Kagan, S. (1985). </w:t>
      </w:r>
      <w:r w:rsidRPr="00AF2C27">
        <w:rPr>
          <w:rFonts w:ascii="Times New Roman" w:hAnsi="Times New Roman" w:cs="Times New Roman"/>
          <w:i/>
          <w:iCs/>
          <w:sz w:val="24"/>
          <w:szCs w:val="24"/>
        </w:rPr>
        <w:t>“Dimensions of Cooperative Classroom Structures”.</w:t>
      </w:r>
      <w:r>
        <w:rPr>
          <w:rFonts w:ascii="Times New Roman" w:hAnsi="Times New Roman" w:cs="Times New Roman"/>
          <w:sz w:val="24"/>
          <w:szCs w:val="24"/>
        </w:rPr>
        <w:t xml:space="preserve"> Edited by  R. Slavin, S. Kagan, New York: Plenum.</w:t>
      </w:r>
    </w:p>
    <w:p w14:paraId="44ED9582" w14:textId="77777777" w:rsidR="00157FD0" w:rsidRDefault="00157FD0" w:rsidP="00157FD0">
      <w:pPr>
        <w:pStyle w:val="Default"/>
      </w:pPr>
    </w:p>
    <w:p w14:paraId="698D6355" w14:textId="77777777" w:rsidR="00157FD0" w:rsidRDefault="00157FD0" w:rsidP="00157FD0">
      <w:pPr>
        <w:pStyle w:val="Default"/>
        <w:spacing w:line="480" w:lineRule="auto"/>
        <w:ind w:left="709" w:hanging="709"/>
        <w:jc w:val="both"/>
      </w:pPr>
      <w:r w:rsidRPr="00AE43F8">
        <w:t xml:space="preserve">Leedy, P. &amp; Ormrod, J. (2001). </w:t>
      </w:r>
      <w:r w:rsidRPr="00AE43F8">
        <w:rPr>
          <w:i/>
          <w:iCs/>
        </w:rPr>
        <w:t xml:space="preserve">Practical research: Planning and design </w:t>
      </w:r>
      <w:r w:rsidRPr="00AE43F8">
        <w:t xml:space="preserve">(7th ed.). Upper Saddle River, NJ: Merrill Prentice Hall. Thousand Oaks: SAGE Publications. </w:t>
      </w:r>
    </w:p>
    <w:p w14:paraId="70289C2D" w14:textId="77777777" w:rsidR="00157FD0" w:rsidRDefault="00157FD0" w:rsidP="00157FD0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Lyman, F. (1987). Cooperative Learning: MAA- CIE.</w:t>
      </w:r>
    </w:p>
    <w:p w14:paraId="60FC648E" w14:textId="77777777" w:rsidR="00157FD0" w:rsidRDefault="00157FD0" w:rsidP="00157FD0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Muslich, Masnur. (2007). KTSP, </w:t>
      </w:r>
      <w:r w:rsidRPr="00AF2C27">
        <w:rPr>
          <w:rFonts w:ascii="Times New Roman" w:hAnsi="Times New Roman" w:cs="Times New Roman"/>
          <w:i/>
          <w:iCs/>
          <w:sz w:val="24"/>
          <w:szCs w:val="24"/>
        </w:rPr>
        <w:t>Pembelajaran Berbasis Kompetensi dan Kontekstual</w:t>
      </w:r>
      <w:r>
        <w:rPr>
          <w:rFonts w:ascii="Times New Roman" w:hAnsi="Times New Roman" w:cs="Times New Roman"/>
          <w:sz w:val="24"/>
          <w:szCs w:val="24"/>
        </w:rPr>
        <w:t>, Jakarta: Bumi Aksara.</w:t>
      </w:r>
    </w:p>
    <w:p w14:paraId="4DAA7F51" w14:textId="77777777" w:rsidR="00157FD0" w:rsidRDefault="00157FD0" w:rsidP="00157FD0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877A6">
        <w:rPr>
          <w:rFonts w:ascii="Times New Roman" w:hAnsi="Times New Roman" w:cs="Times New Roman"/>
          <w:sz w:val="24"/>
          <w:szCs w:val="24"/>
        </w:rPr>
        <w:t xml:space="preserve">Mattingly, R. M., &amp; VanSickle, R. L. (1991). Cooperative learning and achievement in social studies: Jigsaw II. </w:t>
      </w:r>
      <w:r w:rsidRPr="008877A6">
        <w:rPr>
          <w:rFonts w:ascii="Times New Roman" w:hAnsi="Times New Roman" w:cs="Times New Roman"/>
          <w:i/>
          <w:iCs/>
          <w:sz w:val="24"/>
          <w:szCs w:val="24"/>
        </w:rPr>
        <w:t>Social Education, 55</w:t>
      </w:r>
      <w:r w:rsidRPr="008877A6">
        <w:rPr>
          <w:rFonts w:ascii="Times New Roman" w:hAnsi="Times New Roman" w:cs="Times New Roman"/>
          <w:sz w:val="24"/>
          <w:szCs w:val="24"/>
        </w:rPr>
        <w:t>(6), 392-395.</w:t>
      </w:r>
    </w:p>
    <w:p w14:paraId="20E31733" w14:textId="77777777" w:rsidR="00157FD0" w:rsidRPr="008F127B" w:rsidRDefault="00157FD0" w:rsidP="00157FD0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F127B">
        <w:rPr>
          <w:rFonts w:ascii="Times New Roman" w:hAnsi="Times New Roman" w:cs="Times New Roman"/>
          <w:sz w:val="24"/>
          <w:szCs w:val="24"/>
        </w:rPr>
        <w:t xml:space="preserve">Rostina Sundayana. </w:t>
      </w:r>
      <w:r w:rsidRPr="008F127B">
        <w:rPr>
          <w:rFonts w:ascii="Times New Roman" w:hAnsi="Times New Roman" w:cs="Times New Roman"/>
          <w:i/>
          <w:sz w:val="24"/>
          <w:szCs w:val="24"/>
        </w:rPr>
        <w:t>Komputasi Data Statistika</w:t>
      </w:r>
      <w:r w:rsidRPr="008F127B">
        <w:rPr>
          <w:rFonts w:ascii="Times New Roman" w:hAnsi="Times New Roman" w:cs="Times New Roman"/>
          <w:sz w:val="24"/>
          <w:szCs w:val="24"/>
        </w:rPr>
        <w:t>: 2013</w:t>
      </w:r>
    </w:p>
    <w:p w14:paraId="42FDD206" w14:textId="77777777" w:rsidR="00157FD0" w:rsidRDefault="00157FD0" w:rsidP="00157FD0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877A6">
        <w:rPr>
          <w:rFonts w:ascii="Times New Roman" w:hAnsi="Times New Roman" w:cs="Times New Roman"/>
          <w:sz w:val="24"/>
          <w:szCs w:val="24"/>
        </w:rPr>
        <w:t xml:space="preserve">Şahin, A. (2010). Effects of jigsaw II technique on academic achievement and attitudes to written expression course. </w:t>
      </w:r>
      <w:r w:rsidRPr="008877A6">
        <w:rPr>
          <w:rFonts w:ascii="Times New Roman" w:hAnsi="Times New Roman" w:cs="Times New Roman"/>
          <w:i/>
          <w:iCs/>
          <w:sz w:val="24"/>
          <w:szCs w:val="24"/>
        </w:rPr>
        <w:t>Educational Research and Reviews</w:t>
      </w:r>
      <w:r w:rsidRPr="008877A6">
        <w:rPr>
          <w:rFonts w:ascii="Times New Roman" w:hAnsi="Times New Roman" w:cs="Times New Roman"/>
          <w:sz w:val="24"/>
          <w:szCs w:val="24"/>
        </w:rPr>
        <w:t xml:space="preserve">, </w:t>
      </w:r>
      <w:r w:rsidRPr="008877A6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8877A6">
        <w:rPr>
          <w:rFonts w:ascii="Times New Roman" w:hAnsi="Times New Roman" w:cs="Times New Roman"/>
          <w:sz w:val="24"/>
          <w:szCs w:val="24"/>
        </w:rPr>
        <w:t>(12), 777–787.</w:t>
      </w:r>
    </w:p>
    <w:p w14:paraId="1E6F097F" w14:textId="77777777" w:rsidR="00157FD0" w:rsidRDefault="00157FD0" w:rsidP="00157FD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Slavin, R. (1980). Using Jigsaw Team Learning: The Johns Hopkins University.</w:t>
      </w:r>
    </w:p>
    <w:p w14:paraId="24CC1465" w14:textId="77777777" w:rsidR="00157FD0" w:rsidRDefault="00157FD0" w:rsidP="00157FD0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63A43">
        <w:rPr>
          <w:rFonts w:ascii="Times New Roman" w:hAnsi="Times New Roman" w:cs="Times New Roman"/>
          <w:sz w:val="24"/>
          <w:szCs w:val="24"/>
        </w:rPr>
        <w:t>Shaw, Harry E</w:t>
      </w:r>
      <w:r w:rsidRPr="00AF2C27">
        <w:rPr>
          <w:rFonts w:ascii="Times New Roman" w:hAnsi="Times New Roman" w:cs="Times New Roman"/>
          <w:i/>
          <w:iCs/>
          <w:sz w:val="24"/>
          <w:szCs w:val="24"/>
        </w:rPr>
        <w:t>. “Why Won’t Our Terms Stay Put? The Narrative Communication Diagram Scrutinized and Historicized.”</w:t>
      </w:r>
      <w:r w:rsidRPr="00563A43">
        <w:rPr>
          <w:rFonts w:ascii="Times New Roman" w:hAnsi="Times New Roman" w:cs="Times New Roman"/>
          <w:sz w:val="24"/>
          <w:szCs w:val="24"/>
        </w:rPr>
        <w:t xml:space="preserve"> In </w:t>
      </w:r>
      <w:r w:rsidRPr="00563A43">
        <w:rPr>
          <w:rFonts w:ascii="Times New Roman" w:hAnsi="Times New Roman" w:cs="Times New Roman"/>
          <w:i/>
          <w:iCs/>
          <w:sz w:val="24"/>
          <w:szCs w:val="24"/>
        </w:rPr>
        <w:t xml:space="preserve">A Companion to Narrative Theory, </w:t>
      </w:r>
      <w:r>
        <w:rPr>
          <w:rFonts w:ascii="Times New Roman" w:hAnsi="Times New Roman" w:cs="Times New Roman"/>
          <w:sz w:val="24"/>
          <w:szCs w:val="24"/>
        </w:rPr>
        <w:t xml:space="preserve">edited by James </w:t>
      </w:r>
      <w:r w:rsidRPr="00563A43">
        <w:rPr>
          <w:rFonts w:ascii="Times New Roman" w:hAnsi="Times New Roman" w:cs="Times New Roman"/>
          <w:sz w:val="24"/>
          <w:szCs w:val="24"/>
        </w:rPr>
        <w:t>Phelan and Peter J. Rabinowitz, 299–311. Oxford: Blackwell, 2005.</w:t>
      </w:r>
    </w:p>
    <w:p w14:paraId="44373691" w14:textId="77777777" w:rsidR="00157FD0" w:rsidRDefault="00157FD0" w:rsidP="00157FD0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620EC">
        <w:rPr>
          <w:rFonts w:ascii="Times New Roman" w:hAnsi="Times New Roman" w:cs="Times New Roman"/>
          <w:sz w:val="24"/>
          <w:szCs w:val="24"/>
        </w:rPr>
        <w:t xml:space="preserve">Slavin, Robert E., Sharan, S., Kagan, S., Lazarowitz, R. H., Webb, C., &amp; Schmuck, R. (Eds.). (1985). </w:t>
      </w:r>
      <w:r w:rsidRPr="004620EC">
        <w:rPr>
          <w:rFonts w:ascii="Times New Roman" w:hAnsi="Times New Roman" w:cs="Times New Roman"/>
          <w:i/>
          <w:iCs/>
          <w:sz w:val="24"/>
          <w:szCs w:val="24"/>
        </w:rPr>
        <w:t>Learning to cooperate, cooperating to learn</w:t>
      </w:r>
      <w:r w:rsidRPr="004620EC">
        <w:rPr>
          <w:rFonts w:ascii="Times New Roman" w:hAnsi="Times New Roman" w:cs="Times New Roman"/>
          <w:sz w:val="24"/>
          <w:szCs w:val="24"/>
        </w:rPr>
        <w:t>. New York: Plenum.</w:t>
      </w:r>
    </w:p>
    <w:p w14:paraId="15352448" w14:textId="77777777" w:rsidR="00157FD0" w:rsidRDefault="00157FD0" w:rsidP="00157FD0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Silberman, Melvin. (2004). </w:t>
      </w:r>
      <w:r w:rsidRPr="00AF2C27">
        <w:rPr>
          <w:rFonts w:ascii="Times New Roman" w:hAnsi="Times New Roman" w:cs="Times New Roman"/>
          <w:i/>
          <w:iCs/>
          <w:sz w:val="24"/>
          <w:szCs w:val="24"/>
        </w:rPr>
        <w:t>Suggested</w:t>
      </w:r>
      <w:r w:rsidRPr="00354635">
        <w:rPr>
          <w:rFonts w:ascii="Times New Roman" w:hAnsi="Times New Roman" w:cs="Times New Roman"/>
          <w:sz w:val="24"/>
          <w:szCs w:val="24"/>
        </w:rPr>
        <w:t xml:space="preserve"> </w:t>
      </w:r>
      <w:r w:rsidRPr="00AF2C27">
        <w:rPr>
          <w:rFonts w:ascii="Times New Roman" w:hAnsi="Times New Roman" w:cs="Times New Roman"/>
          <w:i/>
          <w:iCs/>
          <w:sz w:val="24"/>
          <w:szCs w:val="24"/>
        </w:rPr>
        <w:t>101 methods that can lead to active learning.</w:t>
      </w:r>
      <w:r>
        <w:rPr>
          <w:rFonts w:ascii="Times New Roman" w:hAnsi="Times New Roman" w:cs="Times New Roman"/>
          <w:sz w:val="24"/>
          <w:szCs w:val="24"/>
        </w:rPr>
        <w:t xml:space="preserve"> Yogyakarta: YAPPENDIS.</w:t>
      </w:r>
    </w:p>
    <w:p w14:paraId="32BD9C33" w14:textId="77777777" w:rsidR="00157FD0" w:rsidRDefault="00157FD0" w:rsidP="00157FD0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620EC">
        <w:rPr>
          <w:rFonts w:ascii="Times New Roman" w:hAnsi="Times New Roman" w:cs="Times New Roman"/>
          <w:sz w:val="24"/>
          <w:szCs w:val="24"/>
        </w:rPr>
        <w:t xml:space="preserve">Tan, I.G.-C., Sharan, S., &amp; Lee, C.K.-E. (2006). </w:t>
      </w:r>
      <w:r w:rsidRPr="004620EC">
        <w:rPr>
          <w:rFonts w:ascii="Times New Roman" w:hAnsi="Times New Roman" w:cs="Times New Roman"/>
          <w:i/>
          <w:iCs/>
          <w:sz w:val="24"/>
          <w:szCs w:val="24"/>
        </w:rPr>
        <w:t>Group investigation and student learning: An experiment in Singapore schools</w:t>
      </w:r>
      <w:r w:rsidRPr="004620EC">
        <w:rPr>
          <w:rFonts w:ascii="Times New Roman" w:hAnsi="Times New Roman" w:cs="Times New Roman"/>
          <w:sz w:val="24"/>
          <w:szCs w:val="24"/>
        </w:rPr>
        <w:t>. London: Marshall Cavendish Academic.</w:t>
      </w:r>
    </w:p>
    <w:p w14:paraId="2F1E134A" w14:textId="77777777" w:rsidR="00157FD0" w:rsidRDefault="00157FD0" w:rsidP="00157FD0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F127B">
        <w:rPr>
          <w:rFonts w:ascii="Times New Roman" w:hAnsi="Times New Roman" w:cs="Times New Roman"/>
          <w:bCs/>
          <w:sz w:val="24"/>
          <w:szCs w:val="24"/>
        </w:rPr>
        <w:t>Wolfe, M. B. W., &amp; Mienko, J. A.</w:t>
      </w:r>
      <w:r w:rsidRPr="008F12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127B">
        <w:rPr>
          <w:rFonts w:ascii="Times New Roman" w:hAnsi="Times New Roman" w:cs="Times New Roman"/>
          <w:sz w:val="24"/>
          <w:szCs w:val="24"/>
        </w:rPr>
        <w:t>(2007</w:t>
      </w:r>
      <w:r w:rsidRPr="00AF2C27">
        <w:rPr>
          <w:rFonts w:ascii="Times New Roman" w:hAnsi="Times New Roman" w:cs="Times New Roman"/>
          <w:i/>
          <w:iCs/>
          <w:sz w:val="24"/>
          <w:szCs w:val="24"/>
        </w:rPr>
        <w:t xml:space="preserve">). Learning and memory of factual content from narrative and expository text. </w:t>
      </w:r>
      <w:r w:rsidRPr="008F127B">
        <w:rPr>
          <w:rFonts w:ascii="Times New Roman" w:hAnsi="Times New Roman" w:cs="Times New Roman"/>
          <w:i/>
          <w:iCs/>
          <w:sz w:val="24"/>
          <w:szCs w:val="24"/>
        </w:rPr>
        <w:t xml:space="preserve">British Journal of Educational Psychology, 77, </w:t>
      </w:r>
      <w:r w:rsidRPr="008F127B">
        <w:rPr>
          <w:rFonts w:ascii="Times New Roman" w:hAnsi="Times New Roman" w:cs="Times New Roman"/>
          <w:sz w:val="24"/>
          <w:szCs w:val="24"/>
        </w:rPr>
        <w:t>541–564.</w:t>
      </w:r>
    </w:p>
    <w:p w14:paraId="2FD6D1A7" w14:textId="77777777" w:rsidR="00157FD0" w:rsidRPr="00F940E5" w:rsidRDefault="00157FD0" w:rsidP="00157FD0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r w:rsidRPr="00F940E5">
        <w:rPr>
          <w:rFonts w:asciiTheme="majorBidi" w:hAnsiTheme="majorBidi" w:cstheme="majorBidi"/>
          <w:sz w:val="24"/>
          <w:szCs w:val="24"/>
          <w:lang w:eastAsia="id-ID"/>
        </w:rPr>
        <w:t xml:space="preserve">Bernhardt, (1991); Bernhardt, (2000); Hulstijn, (1991); </w:t>
      </w:r>
      <w:r w:rsidRPr="00670FE8">
        <w:rPr>
          <w:rFonts w:asciiTheme="majorBidi" w:hAnsiTheme="majorBidi" w:cstheme="majorBidi"/>
          <w:sz w:val="24"/>
          <w:szCs w:val="24"/>
          <w:lang w:eastAsia="id-ID"/>
        </w:rPr>
        <w:t xml:space="preserve">Kamil, Mosenthal &amp; Pearson, </w:t>
      </w:r>
      <w:r w:rsidRPr="00F940E5">
        <w:rPr>
          <w:rFonts w:asciiTheme="majorBidi" w:hAnsiTheme="majorBidi" w:cstheme="majorBidi"/>
          <w:sz w:val="24"/>
          <w:szCs w:val="24"/>
          <w:lang w:eastAsia="id-ID"/>
        </w:rPr>
        <w:t>(</w:t>
      </w:r>
      <w:r w:rsidRPr="00670FE8">
        <w:rPr>
          <w:rFonts w:asciiTheme="majorBidi" w:hAnsiTheme="majorBidi" w:cstheme="majorBidi"/>
          <w:sz w:val="24"/>
          <w:szCs w:val="24"/>
          <w:lang w:eastAsia="id-ID"/>
        </w:rPr>
        <w:t>2000</w:t>
      </w:r>
      <w:r w:rsidRPr="00F940E5">
        <w:rPr>
          <w:rFonts w:asciiTheme="majorBidi" w:hAnsiTheme="majorBidi" w:cstheme="majorBidi"/>
          <w:sz w:val="24"/>
          <w:szCs w:val="24"/>
          <w:lang w:eastAsia="id-ID"/>
        </w:rPr>
        <w:t>)</w:t>
      </w:r>
      <w:r w:rsidRPr="00670FE8">
        <w:rPr>
          <w:rFonts w:asciiTheme="majorBidi" w:hAnsiTheme="majorBidi" w:cstheme="majorBidi"/>
          <w:sz w:val="24"/>
          <w:szCs w:val="24"/>
          <w:lang w:eastAsia="id-ID"/>
        </w:rPr>
        <w:t xml:space="preserve">; Snow Burns &amp; Griffin, </w:t>
      </w:r>
      <w:r w:rsidRPr="00F940E5">
        <w:rPr>
          <w:rFonts w:asciiTheme="majorBidi" w:hAnsiTheme="majorBidi" w:cstheme="majorBidi"/>
          <w:sz w:val="24"/>
          <w:szCs w:val="24"/>
          <w:lang w:eastAsia="id-ID"/>
        </w:rPr>
        <w:t>(</w:t>
      </w:r>
      <w:r w:rsidRPr="00670FE8">
        <w:rPr>
          <w:rFonts w:asciiTheme="majorBidi" w:hAnsiTheme="majorBidi" w:cstheme="majorBidi"/>
          <w:sz w:val="24"/>
          <w:szCs w:val="24"/>
          <w:lang w:eastAsia="id-ID"/>
        </w:rPr>
        <w:t>1998</w:t>
      </w:r>
      <w:r w:rsidRPr="00F940E5">
        <w:rPr>
          <w:rFonts w:asciiTheme="majorBidi" w:hAnsiTheme="majorBidi" w:cstheme="majorBidi"/>
          <w:sz w:val="24"/>
          <w:szCs w:val="24"/>
          <w:lang w:eastAsia="id-ID"/>
        </w:rPr>
        <w:t>)</w:t>
      </w:r>
      <w:r w:rsidRPr="00670FE8">
        <w:rPr>
          <w:rFonts w:asciiTheme="majorBidi" w:hAnsiTheme="majorBidi" w:cstheme="majorBidi"/>
          <w:sz w:val="24"/>
          <w:szCs w:val="24"/>
          <w:lang w:eastAsia="id-ID"/>
        </w:rPr>
        <w:t>.</w:t>
      </w:r>
    </w:p>
    <w:p w14:paraId="5F35D05A" w14:textId="77777777" w:rsidR="00157FD0" w:rsidRPr="004525E3" w:rsidRDefault="00157FD0" w:rsidP="00157FD0">
      <w:pPr>
        <w:spacing w:line="48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R., Syamsudin. (1994). From </w:t>
      </w:r>
      <w:r w:rsidRPr="00C92D7D">
        <w:rPr>
          <w:rFonts w:ascii="Times New Roman" w:hAnsi="Times New Roman" w:cs="Times New Roman"/>
          <w:sz w:val="24"/>
          <w:szCs w:val="24"/>
        </w:rPr>
        <w:t xml:space="preserve"> </w:t>
      </w:r>
      <w:r w:rsidRPr="00C92D7D">
        <w:rPr>
          <w:rFonts w:ascii="Times New Roman" w:hAnsi="Times New Roman" w:cs="Times New Roman"/>
          <w:i/>
          <w:iCs/>
          <w:sz w:val="24"/>
          <w:szCs w:val="24"/>
        </w:rPr>
        <w:t>Idea – Reading  - The Efectiveness of Writing.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D7D">
        <w:rPr>
          <w:rFonts w:ascii="Times New Roman" w:hAnsi="Times New Roman" w:cs="Times New Roman"/>
          <w:sz w:val="24"/>
          <w:szCs w:val="24"/>
        </w:rPr>
        <w:t>Bandung: Bumi Siliwangi.</w:t>
      </w:r>
    </w:p>
    <w:p w14:paraId="0D31BCCB" w14:textId="77777777" w:rsidR="00410109" w:rsidRPr="00157FD0" w:rsidRDefault="00410109" w:rsidP="00157FD0"/>
    <w:sectPr w:rsidR="00410109" w:rsidRPr="00157FD0" w:rsidSect="003053CB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00000E"/>
    <w:multiLevelType w:val="multilevel"/>
    <w:tmpl w:val="0000000E"/>
    <w:name w:val="WW8Num14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0F"/>
    <w:multiLevelType w:val="multilevel"/>
    <w:tmpl w:val="0000000F"/>
    <w:name w:val="WW8Num15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0000010"/>
    <w:multiLevelType w:val="multilevel"/>
    <w:tmpl w:val="00000010"/>
    <w:name w:val="WW8Num1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31C73B5"/>
    <w:multiLevelType w:val="hybridMultilevel"/>
    <w:tmpl w:val="F84C1A8E"/>
    <w:lvl w:ilvl="0" w:tplc="0421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7F6024"/>
    <w:multiLevelType w:val="multilevel"/>
    <w:tmpl w:val="37E4A3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A0F24D0"/>
    <w:multiLevelType w:val="hybridMultilevel"/>
    <w:tmpl w:val="AC1AF9C0"/>
    <w:lvl w:ilvl="0" w:tplc="CBA4F6B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C232CD"/>
    <w:multiLevelType w:val="hybridMultilevel"/>
    <w:tmpl w:val="4E7C4A4E"/>
    <w:lvl w:ilvl="0" w:tplc="062623D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FE2F01"/>
    <w:multiLevelType w:val="hybridMultilevel"/>
    <w:tmpl w:val="E9FAA0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646340"/>
    <w:multiLevelType w:val="hybridMultilevel"/>
    <w:tmpl w:val="3E886A12"/>
    <w:lvl w:ilvl="0" w:tplc="571E762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5E680B"/>
    <w:multiLevelType w:val="hybridMultilevel"/>
    <w:tmpl w:val="6842407C"/>
    <w:lvl w:ilvl="0" w:tplc="2CE81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E6AC44">
      <w:start w:val="4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99228EF"/>
    <w:multiLevelType w:val="hybridMultilevel"/>
    <w:tmpl w:val="3F60AF16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A3F23CF"/>
    <w:multiLevelType w:val="hybridMultilevel"/>
    <w:tmpl w:val="F23A3606"/>
    <w:lvl w:ilvl="0" w:tplc="2A2061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80424D"/>
    <w:multiLevelType w:val="hybridMultilevel"/>
    <w:tmpl w:val="436E4B4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3810FB"/>
    <w:multiLevelType w:val="hybridMultilevel"/>
    <w:tmpl w:val="6B32FE84"/>
    <w:lvl w:ilvl="0" w:tplc="76D437B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4032EA1"/>
    <w:multiLevelType w:val="hybridMultilevel"/>
    <w:tmpl w:val="7E1ED9B4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 w15:restartNumberingAfterBreak="0">
    <w:nsid w:val="254F1142"/>
    <w:multiLevelType w:val="hybridMultilevel"/>
    <w:tmpl w:val="70F0056A"/>
    <w:lvl w:ilvl="0" w:tplc="FCF6197C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D44CC0"/>
    <w:multiLevelType w:val="hybridMultilevel"/>
    <w:tmpl w:val="3788C47C"/>
    <w:lvl w:ilvl="0" w:tplc="0421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27534851"/>
    <w:multiLevelType w:val="hybridMultilevel"/>
    <w:tmpl w:val="AA74D56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8419BB"/>
    <w:multiLevelType w:val="hybridMultilevel"/>
    <w:tmpl w:val="24FC4EFE"/>
    <w:lvl w:ilvl="0" w:tplc="33521AF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2E105A"/>
    <w:multiLevelType w:val="hybridMultilevel"/>
    <w:tmpl w:val="B03A1E80"/>
    <w:lvl w:ilvl="0" w:tplc="2AB269E4">
      <w:start w:val="1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60" w:hanging="360"/>
      </w:pPr>
    </w:lvl>
    <w:lvl w:ilvl="2" w:tplc="0421001B">
      <w:start w:val="1"/>
      <w:numFmt w:val="lowerRoman"/>
      <w:lvlText w:val="%3."/>
      <w:lvlJc w:val="right"/>
      <w:pPr>
        <w:ind w:left="3780" w:hanging="180"/>
      </w:pPr>
    </w:lvl>
    <w:lvl w:ilvl="3" w:tplc="0421000F" w:tentative="1">
      <w:start w:val="1"/>
      <w:numFmt w:val="decimal"/>
      <w:lvlText w:val="%4."/>
      <w:lvlJc w:val="left"/>
      <w:pPr>
        <w:ind w:left="4500" w:hanging="360"/>
      </w:pPr>
    </w:lvl>
    <w:lvl w:ilvl="4" w:tplc="04210019" w:tentative="1">
      <w:start w:val="1"/>
      <w:numFmt w:val="lowerLetter"/>
      <w:lvlText w:val="%5."/>
      <w:lvlJc w:val="left"/>
      <w:pPr>
        <w:ind w:left="5220" w:hanging="360"/>
      </w:pPr>
    </w:lvl>
    <w:lvl w:ilvl="5" w:tplc="0421001B" w:tentative="1">
      <w:start w:val="1"/>
      <w:numFmt w:val="lowerRoman"/>
      <w:lvlText w:val="%6."/>
      <w:lvlJc w:val="right"/>
      <w:pPr>
        <w:ind w:left="5940" w:hanging="180"/>
      </w:pPr>
    </w:lvl>
    <w:lvl w:ilvl="6" w:tplc="0421000F" w:tentative="1">
      <w:start w:val="1"/>
      <w:numFmt w:val="decimal"/>
      <w:lvlText w:val="%7."/>
      <w:lvlJc w:val="left"/>
      <w:pPr>
        <w:ind w:left="6660" w:hanging="360"/>
      </w:pPr>
    </w:lvl>
    <w:lvl w:ilvl="7" w:tplc="04210019" w:tentative="1">
      <w:start w:val="1"/>
      <w:numFmt w:val="lowerLetter"/>
      <w:lvlText w:val="%8."/>
      <w:lvlJc w:val="left"/>
      <w:pPr>
        <w:ind w:left="7380" w:hanging="360"/>
      </w:pPr>
    </w:lvl>
    <w:lvl w:ilvl="8" w:tplc="0421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2" w15:restartNumberingAfterBreak="0">
    <w:nsid w:val="2A4F5845"/>
    <w:multiLevelType w:val="hybridMultilevel"/>
    <w:tmpl w:val="C5C8301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7352E5"/>
    <w:multiLevelType w:val="hybridMultilevel"/>
    <w:tmpl w:val="4732DB9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4557D9"/>
    <w:multiLevelType w:val="hybridMultilevel"/>
    <w:tmpl w:val="CEDC874C"/>
    <w:lvl w:ilvl="0" w:tplc="FD9C091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6648FB"/>
    <w:multiLevelType w:val="hybridMultilevel"/>
    <w:tmpl w:val="45D090B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8B6876"/>
    <w:multiLevelType w:val="multilevel"/>
    <w:tmpl w:val="6B680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53313EF"/>
    <w:multiLevelType w:val="multilevel"/>
    <w:tmpl w:val="E2989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6C26B33"/>
    <w:multiLevelType w:val="hybridMultilevel"/>
    <w:tmpl w:val="B40E2B7C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381A7C42"/>
    <w:multiLevelType w:val="hybridMultilevel"/>
    <w:tmpl w:val="A0706C7A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E5041F5"/>
    <w:multiLevelType w:val="multilevel"/>
    <w:tmpl w:val="2362B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2772408"/>
    <w:multiLevelType w:val="hybridMultilevel"/>
    <w:tmpl w:val="A776D17E"/>
    <w:lvl w:ilvl="0" w:tplc="7E6EB2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 w15:restartNumberingAfterBreak="0">
    <w:nsid w:val="46434DE8"/>
    <w:multiLevelType w:val="hybridMultilevel"/>
    <w:tmpl w:val="6DF861C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8A5215"/>
    <w:multiLevelType w:val="hybridMultilevel"/>
    <w:tmpl w:val="8DDE22D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82A2E30"/>
    <w:multiLevelType w:val="hybridMultilevel"/>
    <w:tmpl w:val="94A061EC"/>
    <w:lvl w:ilvl="0" w:tplc="297493CE">
      <w:start w:val="5"/>
      <w:numFmt w:val="upperLetter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18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54B6E46"/>
    <w:multiLevelType w:val="multilevel"/>
    <w:tmpl w:val="74A8B7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59E60E1"/>
    <w:multiLevelType w:val="hybridMultilevel"/>
    <w:tmpl w:val="E1169078"/>
    <w:lvl w:ilvl="0" w:tplc="F2D0A02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7" w15:restartNumberingAfterBreak="0">
    <w:nsid w:val="5B686D81"/>
    <w:multiLevelType w:val="hybridMultilevel"/>
    <w:tmpl w:val="642EB59E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5E7E4D50"/>
    <w:multiLevelType w:val="hybridMultilevel"/>
    <w:tmpl w:val="7EB2F3A2"/>
    <w:lvl w:ilvl="0" w:tplc="2E54B9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42535FF"/>
    <w:multiLevelType w:val="multilevel"/>
    <w:tmpl w:val="568C91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93D176E"/>
    <w:multiLevelType w:val="hybridMultilevel"/>
    <w:tmpl w:val="15CA4BA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EF7B9F"/>
    <w:multiLevelType w:val="hybridMultilevel"/>
    <w:tmpl w:val="D5D4BF2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897751"/>
    <w:multiLevelType w:val="multilevel"/>
    <w:tmpl w:val="AFAAC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6322A9F"/>
    <w:multiLevelType w:val="hybridMultilevel"/>
    <w:tmpl w:val="5A9A5020"/>
    <w:lvl w:ilvl="0" w:tplc="5DA4D54E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5B0197"/>
    <w:multiLevelType w:val="hybridMultilevel"/>
    <w:tmpl w:val="7C4E549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9B6F12"/>
    <w:multiLevelType w:val="hybridMultilevel"/>
    <w:tmpl w:val="923A5CE4"/>
    <w:lvl w:ilvl="0" w:tplc="0421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E6F35FA"/>
    <w:multiLevelType w:val="hybridMultilevel"/>
    <w:tmpl w:val="F23CA222"/>
    <w:lvl w:ilvl="0" w:tplc="7F72BD7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EF851EE"/>
    <w:multiLevelType w:val="hybridMultilevel"/>
    <w:tmpl w:val="BE9AAF9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F6929E9"/>
    <w:multiLevelType w:val="hybridMultilevel"/>
    <w:tmpl w:val="930A5F7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676443">
    <w:abstractNumId w:val="0"/>
  </w:num>
  <w:num w:numId="2" w16cid:durableId="863787285">
    <w:abstractNumId w:val="1"/>
  </w:num>
  <w:num w:numId="3" w16cid:durableId="481047795">
    <w:abstractNumId w:val="2"/>
  </w:num>
  <w:num w:numId="4" w16cid:durableId="344595417">
    <w:abstractNumId w:val="3"/>
  </w:num>
  <w:num w:numId="5" w16cid:durableId="113864966">
    <w:abstractNumId w:val="4"/>
  </w:num>
  <w:num w:numId="6" w16cid:durableId="1688216680">
    <w:abstractNumId w:val="5"/>
  </w:num>
  <w:num w:numId="7" w16cid:durableId="1862014009">
    <w:abstractNumId w:val="6"/>
  </w:num>
  <w:num w:numId="8" w16cid:durableId="793914084">
    <w:abstractNumId w:val="7"/>
  </w:num>
  <w:num w:numId="9" w16cid:durableId="1785608538">
    <w:abstractNumId w:val="8"/>
  </w:num>
  <w:num w:numId="10" w16cid:durableId="87318206">
    <w:abstractNumId w:val="9"/>
  </w:num>
  <w:num w:numId="11" w16cid:durableId="1984505863">
    <w:abstractNumId w:val="10"/>
  </w:num>
  <w:num w:numId="12" w16cid:durableId="1786802132">
    <w:abstractNumId w:val="11"/>
  </w:num>
  <w:num w:numId="13" w16cid:durableId="1550339556">
    <w:abstractNumId w:val="12"/>
  </w:num>
  <w:num w:numId="14" w16cid:durableId="86388527">
    <w:abstractNumId w:val="13"/>
  </w:num>
  <w:num w:numId="15" w16cid:durableId="1997564735">
    <w:abstractNumId w:val="14"/>
  </w:num>
  <w:num w:numId="16" w16cid:durableId="1464075182">
    <w:abstractNumId w:val="19"/>
  </w:num>
  <w:num w:numId="17" w16cid:durableId="456948576">
    <w:abstractNumId w:val="44"/>
  </w:num>
  <w:num w:numId="18" w16cid:durableId="1140686442">
    <w:abstractNumId w:val="54"/>
  </w:num>
  <w:num w:numId="19" w16cid:durableId="844593023">
    <w:abstractNumId w:val="15"/>
  </w:num>
  <w:num w:numId="20" w16cid:durableId="1545755275">
    <w:abstractNumId w:val="46"/>
  </w:num>
  <w:num w:numId="21" w16cid:durableId="1802964599">
    <w:abstractNumId w:val="41"/>
  </w:num>
  <w:num w:numId="22" w16cid:durableId="173690858">
    <w:abstractNumId w:val="26"/>
  </w:num>
  <w:num w:numId="23" w16cid:durableId="1525944098">
    <w:abstractNumId w:val="32"/>
  </w:num>
  <w:num w:numId="24" w16cid:durableId="92480015">
    <w:abstractNumId w:val="20"/>
  </w:num>
  <w:num w:numId="25" w16cid:durableId="882015290">
    <w:abstractNumId w:val="57"/>
  </w:num>
  <w:num w:numId="26" w16cid:durableId="78062325">
    <w:abstractNumId w:val="28"/>
  </w:num>
  <w:num w:numId="27" w16cid:durableId="313680140">
    <w:abstractNumId w:val="50"/>
  </w:num>
  <w:num w:numId="28" w16cid:durableId="708845803">
    <w:abstractNumId w:val="21"/>
  </w:num>
  <w:num w:numId="29" w16cid:durableId="356738868">
    <w:abstractNumId w:val="30"/>
  </w:num>
  <w:num w:numId="30" w16cid:durableId="547229845">
    <w:abstractNumId w:val="55"/>
  </w:num>
  <w:num w:numId="31" w16cid:durableId="1332488446">
    <w:abstractNumId w:val="23"/>
  </w:num>
  <w:num w:numId="32" w16cid:durableId="297297766">
    <w:abstractNumId w:val="56"/>
  </w:num>
  <w:num w:numId="33" w16cid:durableId="1192649072">
    <w:abstractNumId w:val="31"/>
  </w:num>
  <w:num w:numId="34" w16cid:durableId="882134408">
    <w:abstractNumId w:val="33"/>
  </w:num>
  <w:num w:numId="35" w16cid:durableId="937644418">
    <w:abstractNumId w:val="48"/>
  </w:num>
  <w:num w:numId="36" w16cid:durableId="938022267">
    <w:abstractNumId w:val="52"/>
  </w:num>
  <w:num w:numId="37" w16cid:durableId="2144150820">
    <w:abstractNumId w:val="37"/>
  </w:num>
  <w:num w:numId="38" w16cid:durableId="119118800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1150034">
    <w:abstractNumId w:val="34"/>
  </w:num>
  <w:num w:numId="40" w16cid:durableId="663439782">
    <w:abstractNumId w:val="58"/>
  </w:num>
  <w:num w:numId="41" w16cid:durableId="1353915768">
    <w:abstractNumId w:val="42"/>
  </w:num>
  <w:num w:numId="42" w16cid:durableId="549153695">
    <w:abstractNumId w:val="51"/>
  </w:num>
  <w:num w:numId="43" w16cid:durableId="1564558717">
    <w:abstractNumId w:val="35"/>
  </w:num>
  <w:num w:numId="44" w16cid:durableId="1436945649">
    <w:abstractNumId w:val="24"/>
  </w:num>
  <w:num w:numId="45" w16cid:durableId="1892422776">
    <w:abstractNumId w:val="16"/>
  </w:num>
  <w:num w:numId="46" w16cid:durableId="614796869">
    <w:abstractNumId w:val="40"/>
  </w:num>
  <w:num w:numId="47" w16cid:durableId="1971935390">
    <w:abstractNumId w:val="45"/>
  </w:num>
  <w:num w:numId="48" w16cid:durableId="1038823726">
    <w:abstractNumId w:val="49"/>
  </w:num>
  <w:num w:numId="49" w16cid:durableId="432675543">
    <w:abstractNumId w:val="25"/>
  </w:num>
  <w:num w:numId="50" w16cid:durableId="821388029">
    <w:abstractNumId w:val="43"/>
  </w:num>
  <w:num w:numId="51" w16cid:durableId="503787479">
    <w:abstractNumId w:val="38"/>
  </w:num>
  <w:num w:numId="52" w16cid:durableId="1682470690">
    <w:abstractNumId w:val="47"/>
  </w:num>
  <w:num w:numId="53" w16cid:durableId="863979076">
    <w:abstractNumId w:val="29"/>
  </w:num>
  <w:num w:numId="54" w16cid:durableId="879823502">
    <w:abstractNumId w:val="53"/>
  </w:num>
  <w:num w:numId="55" w16cid:durableId="970865572">
    <w:abstractNumId w:val="18"/>
  </w:num>
  <w:num w:numId="56" w16cid:durableId="425461636">
    <w:abstractNumId w:val="17"/>
  </w:num>
  <w:num w:numId="57" w16cid:durableId="1953979307">
    <w:abstractNumId w:val="22"/>
  </w:num>
  <w:num w:numId="58" w16cid:durableId="1695421635">
    <w:abstractNumId w:val="27"/>
  </w:num>
  <w:num w:numId="59" w16cid:durableId="205372416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B92"/>
    <w:rsid w:val="001465EC"/>
    <w:rsid w:val="00157FD0"/>
    <w:rsid w:val="00222AC1"/>
    <w:rsid w:val="003053CB"/>
    <w:rsid w:val="00410109"/>
    <w:rsid w:val="004D144A"/>
    <w:rsid w:val="0098178D"/>
    <w:rsid w:val="00986AAE"/>
    <w:rsid w:val="009C25B4"/>
    <w:rsid w:val="00E26668"/>
    <w:rsid w:val="00EA65F8"/>
    <w:rsid w:val="00FE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FDCA"/>
  <w15:chartTrackingRefBased/>
  <w15:docId w15:val="{F9BA82F9-DD25-47AB-83A6-8117C8DC7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2"/>
        <w:vertAlign w:val="subscript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B92"/>
    <w:pPr>
      <w:spacing w:after="200" w:line="276" w:lineRule="auto"/>
    </w:pPr>
    <w:rPr>
      <w:rFonts w:asciiTheme="minorHAnsi" w:hAnsiTheme="minorHAnsi" w:cstheme="minorBidi"/>
      <w:kern w:val="0"/>
      <w:sz w:val="22"/>
      <w:vertAlign w:val="baseline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E3B92"/>
    <w:pPr>
      <w:suppressAutoHyphens/>
      <w:spacing w:before="280" w:after="11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86A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AAE"/>
    <w:rPr>
      <w:rFonts w:asciiTheme="minorHAnsi" w:hAnsiTheme="minorHAnsi" w:cstheme="minorBidi"/>
      <w:kern w:val="0"/>
      <w:sz w:val="22"/>
      <w:vertAlign w:val="baseline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86A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AAE"/>
    <w:rPr>
      <w:rFonts w:asciiTheme="minorHAnsi" w:hAnsiTheme="minorHAnsi" w:cstheme="minorBidi"/>
      <w:kern w:val="0"/>
      <w:sz w:val="22"/>
      <w:vertAlign w:val="baseline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986AA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86AA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AAE"/>
    <w:rPr>
      <w:rFonts w:ascii="Tahoma" w:hAnsi="Tahoma" w:cs="Tahoma"/>
      <w:kern w:val="0"/>
      <w:sz w:val="16"/>
      <w:szCs w:val="16"/>
      <w:vertAlign w:val="baseline"/>
      <w:lang w:val="en-US"/>
      <w14:ligatures w14:val="none"/>
    </w:rPr>
  </w:style>
  <w:style w:type="character" w:styleId="Hyperlink">
    <w:name w:val="Hyperlink"/>
    <w:uiPriority w:val="99"/>
    <w:semiHidden/>
    <w:rsid w:val="00986AAE"/>
    <w:rPr>
      <w:color w:val="0000FF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986AAE"/>
  </w:style>
  <w:style w:type="paragraph" w:customStyle="1" w:styleId="ListParagraph1">
    <w:name w:val="List Paragraph1"/>
    <w:basedOn w:val="Normal"/>
    <w:next w:val="ListParagraph"/>
    <w:uiPriority w:val="34"/>
    <w:qFormat/>
    <w:rsid w:val="00986AAE"/>
    <w:pPr>
      <w:ind w:left="720"/>
      <w:contextualSpacing/>
    </w:pPr>
    <w:rPr>
      <w:lang w:val="id-ID"/>
    </w:rPr>
  </w:style>
  <w:style w:type="table" w:styleId="TableGrid">
    <w:name w:val="Table Grid"/>
    <w:basedOn w:val="TableNormal"/>
    <w:uiPriority w:val="59"/>
    <w:rsid w:val="00986AAE"/>
    <w:pPr>
      <w:spacing w:after="0" w:line="240" w:lineRule="auto"/>
    </w:pPr>
    <w:rPr>
      <w:rFonts w:eastAsia="Times New Roman"/>
      <w:kern w:val="0"/>
      <w:sz w:val="20"/>
      <w:szCs w:val="20"/>
      <w:vertAlign w:val="baseline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unhideWhenUsed/>
    <w:rsid w:val="00986AAE"/>
    <w:pPr>
      <w:spacing w:after="0" w:line="240" w:lineRule="auto"/>
    </w:pPr>
    <w:rPr>
      <w:rFonts w:ascii="Tahoma" w:eastAsia="Calibri" w:hAnsi="Tahoma" w:cs="Tahoma"/>
      <w:sz w:val="16"/>
      <w:szCs w:val="16"/>
      <w:lang w:val="id-ID"/>
    </w:rPr>
  </w:style>
  <w:style w:type="paragraph" w:customStyle="1" w:styleId="Header1">
    <w:name w:val="Header1"/>
    <w:basedOn w:val="Normal"/>
    <w:next w:val="Header"/>
    <w:uiPriority w:val="99"/>
    <w:unhideWhenUsed/>
    <w:rsid w:val="00986AAE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id-ID"/>
    </w:rPr>
  </w:style>
  <w:style w:type="paragraph" w:customStyle="1" w:styleId="Footer1">
    <w:name w:val="Footer1"/>
    <w:basedOn w:val="Normal"/>
    <w:next w:val="Footer"/>
    <w:uiPriority w:val="99"/>
    <w:unhideWhenUsed/>
    <w:rsid w:val="00986AAE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id-ID"/>
    </w:rPr>
  </w:style>
  <w:style w:type="paragraph" w:styleId="BodyTextIndent2">
    <w:name w:val="Body Text Indent 2"/>
    <w:basedOn w:val="Normal"/>
    <w:link w:val="BodyTextIndent2Char"/>
    <w:rsid w:val="00986AAE"/>
    <w:pPr>
      <w:spacing w:after="0" w:line="480" w:lineRule="auto"/>
      <w:ind w:left="540"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86AAE"/>
    <w:rPr>
      <w:rFonts w:eastAsia="Times New Roman"/>
      <w:kern w:val="0"/>
      <w:szCs w:val="24"/>
      <w:vertAlign w:val="baseline"/>
      <w:lang w:val="en-US"/>
      <w14:ligatures w14:val="none"/>
    </w:rPr>
  </w:style>
  <w:style w:type="paragraph" w:customStyle="1" w:styleId="NoSpacing1">
    <w:name w:val="No Spacing1"/>
    <w:next w:val="NoSpacing"/>
    <w:uiPriority w:val="1"/>
    <w:qFormat/>
    <w:rsid w:val="00986AAE"/>
    <w:pPr>
      <w:spacing w:after="0" w:line="240" w:lineRule="auto"/>
    </w:pPr>
    <w:rPr>
      <w:rFonts w:asciiTheme="minorHAnsi" w:hAnsiTheme="minorHAnsi" w:cstheme="minorBidi"/>
      <w:kern w:val="0"/>
      <w:sz w:val="22"/>
      <w:vertAlign w:val="baseline"/>
      <w:lang w:val="id-ID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986AAE"/>
  </w:style>
  <w:style w:type="character" w:styleId="PageNumber">
    <w:name w:val="page number"/>
    <w:basedOn w:val="DefaultParagraphFont"/>
    <w:rsid w:val="00986AAE"/>
  </w:style>
  <w:style w:type="character" w:styleId="FollowedHyperlink">
    <w:name w:val="FollowedHyperlink"/>
    <w:basedOn w:val="DefaultParagraphFont"/>
    <w:uiPriority w:val="99"/>
    <w:semiHidden/>
    <w:unhideWhenUsed/>
    <w:rsid w:val="00986AAE"/>
    <w:rPr>
      <w:color w:val="800080"/>
      <w:u w:val="single"/>
    </w:rPr>
  </w:style>
  <w:style w:type="paragraph" w:customStyle="1" w:styleId="xl63">
    <w:name w:val="xl63"/>
    <w:basedOn w:val="Normal"/>
    <w:rsid w:val="00986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F253F"/>
      <w:sz w:val="24"/>
      <w:szCs w:val="24"/>
    </w:rPr>
  </w:style>
  <w:style w:type="paragraph" w:customStyle="1" w:styleId="xl64">
    <w:name w:val="xl64"/>
    <w:basedOn w:val="Normal"/>
    <w:rsid w:val="00986A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F253F"/>
      <w:sz w:val="24"/>
      <w:szCs w:val="24"/>
    </w:rPr>
  </w:style>
  <w:style w:type="paragraph" w:customStyle="1" w:styleId="xl65">
    <w:name w:val="xl65"/>
    <w:basedOn w:val="Normal"/>
    <w:rsid w:val="00986A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F253F"/>
      <w:sz w:val="24"/>
      <w:szCs w:val="24"/>
    </w:rPr>
  </w:style>
  <w:style w:type="paragraph" w:customStyle="1" w:styleId="xl66">
    <w:name w:val="xl66"/>
    <w:basedOn w:val="Normal"/>
    <w:rsid w:val="00986A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F253F"/>
      <w:sz w:val="24"/>
      <w:szCs w:val="24"/>
    </w:rPr>
  </w:style>
  <w:style w:type="paragraph" w:customStyle="1" w:styleId="xl67">
    <w:name w:val="xl67"/>
    <w:basedOn w:val="Normal"/>
    <w:rsid w:val="00986AA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F253F"/>
      <w:sz w:val="24"/>
      <w:szCs w:val="24"/>
    </w:rPr>
  </w:style>
  <w:style w:type="paragraph" w:customStyle="1" w:styleId="xl68">
    <w:name w:val="xl68"/>
    <w:basedOn w:val="Normal"/>
    <w:rsid w:val="00986AA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F253F"/>
      <w:sz w:val="24"/>
      <w:szCs w:val="24"/>
    </w:rPr>
  </w:style>
  <w:style w:type="paragraph" w:customStyle="1" w:styleId="xl69">
    <w:name w:val="xl69"/>
    <w:basedOn w:val="Normal"/>
    <w:rsid w:val="00986A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F253F"/>
      <w:sz w:val="24"/>
      <w:szCs w:val="24"/>
    </w:rPr>
  </w:style>
  <w:style w:type="paragraph" w:customStyle="1" w:styleId="xl70">
    <w:name w:val="xl70"/>
    <w:basedOn w:val="Normal"/>
    <w:rsid w:val="00986AA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F253F"/>
      <w:sz w:val="24"/>
      <w:szCs w:val="24"/>
    </w:rPr>
  </w:style>
  <w:style w:type="paragraph" w:customStyle="1" w:styleId="xl71">
    <w:name w:val="xl71"/>
    <w:basedOn w:val="Normal"/>
    <w:rsid w:val="00986A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F253F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986AA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1">
    <w:name w:val="Footer Char1"/>
    <w:basedOn w:val="DefaultParagraphFont"/>
    <w:uiPriority w:val="99"/>
    <w:semiHidden/>
    <w:rsid w:val="00986AA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86A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customStyle="1" w:styleId="xl73">
    <w:name w:val="xl73"/>
    <w:basedOn w:val="Normal"/>
    <w:rsid w:val="00986AA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customStyle="1" w:styleId="xl74">
    <w:name w:val="xl74"/>
    <w:basedOn w:val="Normal"/>
    <w:rsid w:val="00986AA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customStyle="1" w:styleId="xl75">
    <w:name w:val="xl75"/>
    <w:basedOn w:val="Normal"/>
    <w:rsid w:val="00986AA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customStyle="1" w:styleId="xl76">
    <w:name w:val="xl76"/>
    <w:basedOn w:val="Normal"/>
    <w:rsid w:val="00986AA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customStyle="1" w:styleId="xl77">
    <w:name w:val="xl77"/>
    <w:basedOn w:val="Normal"/>
    <w:rsid w:val="00986AA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customStyle="1" w:styleId="xl78">
    <w:name w:val="xl78"/>
    <w:basedOn w:val="Normal"/>
    <w:rsid w:val="00986AA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customStyle="1" w:styleId="xl79">
    <w:name w:val="xl79"/>
    <w:basedOn w:val="Normal"/>
    <w:rsid w:val="00986AA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customStyle="1" w:styleId="xl80">
    <w:name w:val="xl80"/>
    <w:basedOn w:val="Normal"/>
    <w:rsid w:val="00986A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customStyle="1" w:styleId="xl81">
    <w:name w:val="xl81"/>
    <w:basedOn w:val="Normal"/>
    <w:rsid w:val="00986A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customStyle="1" w:styleId="xl82">
    <w:name w:val="xl82"/>
    <w:basedOn w:val="Normal"/>
    <w:rsid w:val="00986AA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BalloonTextChar1">
    <w:name w:val="Balloon Text Char1"/>
    <w:basedOn w:val="DefaultParagraphFont"/>
    <w:uiPriority w:val="99"/>
    <w:semiHidden/>
    <w:rsid w:val="00986AAE"/>
    <w:rPr>
      <w:rFonts w:ascii="Tahoma" w:hAnsi="Tahoma" w:cs="Tahoma"/>
      <w:sz w:val="16"/>
      <w:szCs w:val="16"/>
    </w:rPr>
  </w:style>
  <w:style w:type="character" w:customStyle="1" w:styleId="HeaderChar2">
    <w:name w:val="Header Char2"/>
    <w:basedOn w:val="DefaultParagraphFont"/>
    <w:uiPriority w:val="99"/>
    <w:semiHidden/>
    <w:rsid w:val="00986AAE"/>
  </w:style>
  <w:style w:type="character" w:customStyle="1" w:styleId="FooterChar2">
    <w:name w:val="Footer Char2"/>
    <w:basedOn w:val="DefaultParagraphFont"/>
    <w:uiPriority w:val="99"/>
    <w:semiHidden/>
    <w:rsid w:val="00986AAE"/>
  </w:style>
  <w:style w:type="paragraph" w:styleId="NoSpacing">
    <w:name w:val="No Spacing"/>
    <w:uiPriority w:val="1"/>
    <w:qFormat/>
    <w:rsid w:val="00986AAE"/>
    <w:pPr>
      <w:spacing w:after="0" w:line="240" w:lineRule="auto"/>
      <w:ind w:left="1134" w:right="113" w:hanging="284"/>
      <w:jc w:val="both"/>
    </w:pPr>
    <w:rPr>
      <w:rFonts w:asciiTheme="minorHAnsi" w:hAnsiTheme="minorHAnsi" w:cstheme="minorBidi"/>
      <w:kern w:val="0"/>
      <w:sz w:val="22"/>
      <w:vertAlign w:val="baseline"/>
      <w:lang w:val="id-ID"/>
      <w14:ligatures w14:val="none"/>
    </w:rPr>
  </w:style>
  <w:style w:type="character" w:customStyle="1" w:styleId="hps">
    <w:name w:val="hps"/>
    <w:basedOn w:val="DefaultParagraphFont"/>
    <w:rsid w:val="00986AAE"/>
  </w:style>
  <w:style w:type="paragraph" w:customStyle="1" w:styleId="Default">
    <w:name w:val="Default"/>
    <w:rsid w:val="00986AAE"/>
    <w:pPr>
      <w:autoSpaceDE w:val="0"/>
      <w:autoSpaceDN w:val="0"/>
      <w:adjustRightInd w:val="0"/>
      <w:spacing w:after="0" w:line="240" w:lineRule="auto"/>
    </w:pPr>
    <w:rPr>
      <w:color w:val="000000"/>
      <w:kern w:val="0"/>
      <w:szCs w:val="24"/>
      <w:vertAlign w:val="baseline"/>
      <w:lang w:val="id-ID"/>
      <w14:ligatures w14:val="none"/>
    </w:rPr>
  </w:style>
  <w:style w:type="character" w:customStyle="1" w:styleId="shorttext">
    <w:name w:val="short_text"/>
    <w:basedOn w:val="DefaultParagraphFont"/>
    <w:rsid w:val="00986AAE"/>
  </w:style>
  <w:style w:type="table" w:customStyle="1" w:styleId="TableGrid4">
    <w:name w:val="Table Grid4"/>
    <w:basedOn w:val="TableNormal"/>
    <w:next w:val="TableGrid"/>
    <w:uiPriority w:val="59"/>
    <w:rsid w:val="00986AAE"/>
    <w:pPr>
      <w:spacing w:after="0" w:line="240" w:lineRule="auto"/>
    </w:pPr>
    <w:rPr>
      <w:rFonts w:asciiTheme="minorHAnsi" w:eastAsia="Calibri" w:hAnsiTheme="minorHAnsi" w:cstheme="minorBidi"/>
      <w:kern w:val="0"/>
      <w:sz w:val="22"/>
      <w:vertAlign w:val="baseline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717</Words>
  <Characters>4088</Characters>
  <Application>Microsoft Office Word</Application>
  <DocSecurity>0</DocSecurity>
  <Lines>34</Lines>
  <Paragraphs>9</Paragraphs>
  <ScaleCrop>false</ScaleCrop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dcterms:created xsi:type="dcterms:W3CDTF">2023-07-21T04:13:00Z</dcterms:created>
  <dcterms:modified xsi:type="dcterms:W3CDTF">2023-07-21T04:13:00Z</dcterms:modified>
</cp:coreProperties>
</file>