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A" w:rsidRDefault="009B500A" w:rsidP="009B500A">
      <w:pPr>
        <w:pStyle w:val="Heading1"/>
        <w:numPr>
          <w:ilvl w:val="0"/>
          <w:numId w:val="0"/>
        </w:numPr>
      </w:pPr>
      <w:bookmarkStart w:id="0" w:name="_Toc114107786"/>
      <w:bookmarkStart w:id="1" w:name="_Toc111620166"/>
      <w:bookmarkStart w:id="2" w:name="_Toc111487582"/>
      <w:bookmarkStart w:id="3" w:name="_Toc110925337"/>
      <w:bookmarkStart w:id="4" w:name="_Toc110924486"/>
      <w:bookmarkStart w:id="5" w:name="_Toc109580148"/>
      <w:bookmarkStart w:id="6" w:name="_Toc109238704"/>
      <w:r>
        <w:t>REFFERENCES</w:t>
      </w:r>
      <w:bookmarkEnd w:id="0"/>
      <w:bookmarkEnd w:id="1"/>
      <w:bookmarkEnd w:id="2"/>
      <w:bookmarkEnd w:id="3"/>
      <w:bookmarkEnd w:id="4"/>
      <w:bookmarkEnd w:id="5"/>
      <w:bookmarkEnd w:id="6"/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fldChar w:fldCharType="begin" w:fldLock="1"/>
      </w:r>
      <w:r>
        <w:rPr>
          <w:rFonts w:ascii="Times New Roman" w:hAnsi="Times New Roman" w:cs="Times New Roman"/>
          <w:sz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Andrews, R.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Argumentation in Higher Education</w:t>
      </w:r>
      <w:r>
        <w:rPr>
          <w:rFonts w:ascii="Times New Roman" w:hAnsi="Times New Roman" w:cs="Times New Roman"/>
          <w:noProof/>
          <w:sz w:val="24"/>
          <w:szCs w:val="24"/>
        </w:rPr>
        <w:t>. Routledge.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Ary, D., Jacobs, L. C., Irvine, C. K. S., &amp; Walker, D.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Introduction to research in education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(C. Shortt (ed.); Eight). Cengage Learning.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Beniche, M., Larouz, M., &amp; Anasse, K. (2021). Examining the relationship between critical thinking skills and argumentative writing skills in moroccan preparatory classes of higher engineering schools (CPGE).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Linguistics, Literature and Translation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(9), 194–201. https://doi.org/10.32996/ijllt.2021.4.9.19.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8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April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Cresswell, J. W. (2012).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Research: Planning, Conducting, and Evaluating Quantitative and Qualitative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(K. Mason (ed.); Fourth). Pearson Education, Inc.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Dewi, K. (2016). Improving critical thinking in academic writing through portfolio in higher education.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1st UPI International Conference on Sociology Education (UPI ICSE 2015)</w:t>
      </w:r>
      <w:r>
        <w:rPr>
          <w:rFonts w:ascii="Times New Roman" w:hAnsi="Times New Roman" w:cs="Times New Roman"/>
          <w:noProof/>
          <w:sz w:val="24"/>
          <w:szCs w:val="24"/>
        </w:rPr>
        <w:t>, 411–415.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Dewi, Khoirunnisa. (2021).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Students’ critical thinking in their argumentative essay at fourth semester UIN Raden Intan Lampung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[Thesis, UIN Raden Intan Lampung]. Retrieved on 19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noProof/>
          <w:sz w:val="24"/>
          <w:szCs w:val="24"/>
        </w:rPr>
        <w:t>May 2022 from http://repository.radenintan.ac.id/16848/.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Dixon, F., Cassady, J., Cross, T., &amp; Williams, D. (2005). Effects of Technology on Critical Thinking and Essay Writing Among Gifted Adolescents.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Journal of Secondary Gifted Education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(4), 180–189. https://doi.org/10.4219/jsge-2005-482.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15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May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Durga, V. S. S., &amp; Rao, C. S. (2018). Developing students’ writing skills in english-a process approach.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Journal for Research Scholars and Professionals of English Language Teaching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(2), 1–5.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Efendi, N. (2018). Analysis of students’ critical thinking in writing argumentative essays.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IJLECR - International Journal of Language Education and Culture Review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132–137. https://doi.org/10.21009/IJLECR.042.15.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5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March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Epçaçan, C. (2019). A review on the relationship between critical thinking skills and learning domains of Turkish Language.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Educational Research and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Reviews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(3), 67–77. https://doi.org/10.5897/ERR2018.3658.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 9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February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Facione, P. (1990). Critical thinking: a statement of expert consensus for purposes of educational assessment and instruction (the delphi report).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California Academic Press</w:t>
      </w:r>
      <w:r>
        <w:rPr>
          <w:rFonts w:ascii="Times New Roman" w:hAnsi="Times New Roman" w:cs="Times New Roman"/>
          <w:noProof/>
          <w:sz w:val="24"/>
          <w:szCs w:val="24"/>
        </w:rPr>
        <w:t>, 111.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Facione, P. a. (2007). Critical thinking : what it is and why it counts.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Insight Assessment</w:t>
      </w:r>
      <w:r>
        <w:rPr>
          <w:rFonts w:ascii="Times New Roman" w:hAnsi="Times New Roman" w:cs="Times New Roman"/>
          <w:noProof/>
          <w:sz w:val="24"/>
          <w:szCs w:val="24"/>
        </w:rPr>
        <w:t>, 1–28. Retrieved on 16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noProof/>
          <w:sz w:val="24"/>
          <w:szCs w:val="24"/>
        </w:rPr>
        <w:t>May 2022 from https://www.insightassessment.com/wp-content/uploads/ia/pdf/whatwhy.pdf.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Facione, P. A. (2016). Using the holistic critical thinking scoring rubric to train the discovery of evidence of critical thinking.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Critical Thinking and Clinical Reasoning in the Health Sciences: An International Multidisciplinary Teaching Anthology</w:t>
      </w:r>
      <w:r>
        <w:rPr>
          <w:rFonts w:ascii="Times New Roman" w:hAnsi="Times New Roman" w:cs="Times New Roman"/>
          <w:noProof/>
          <w:sz w:val="24"/>
          <w:szCs w:val="24"/>
        </w:rPr>
        <w:t>, 1–5. Available from: https://www.insightassessment.com/wp-content/uploads/ia/pdf/Using-the-Holistic-Critical-Thinking-Scoring-Rubric-to-Train-Discovery-of-Evidence-of-Critical-Thinking.pdf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Fadhlullah, A., &amp; Ahmad, N. (2017). Thinking outside of the box: determining students’ level of critical thinking skills in teaching and learning.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Asian Journal of University Education (AJUE)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51–70. 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Hasaniyah, S. M. (2017).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 analysis of the students’ critical thinking in writing argumentative essay: a case study in fourth semester students of English Teacher Education Department at Sunan Ampel State Islamic University Surabaya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[Thesis, UIN Sunan Ampel Surabaya]. Retrieved on 10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noProof/>
          <w:sz w:val="24"/>
          <w:szCs w:val="24"/>
        </w:rPr>
        <w:t>April 2022 from https://digilib.uinsby.ac.id/16206/.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Kuhn, D. (1999). A developmental model of critical thinking.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16–46. https://doi.org/10.3102/0013189X028002016.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9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April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Kurfiss, J. G. (1988).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Critical Thinking: Theory, Research, Practice, and Possibilities</w:t>
      </w:r>
      <w:r>
        <w:rPr>
          <w:rFonts w:ascii="Times New Roman" w:hAnsi="Times New Roman" w:cs="Times New Roman"/>
          <w:noProof/>
          <w:sz w:val="24"/>
          <w:szCs w:val="24"/>
        </w:rPr>
        <w:t>. ERIC.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Lai, E. R. (2011). Critical Thinking: A Literature Review.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Pearson</w:t>
      </w:r>
      <w:r>
        <w:rPr>
          <w:rFonts w:ascii="Times New Roman" w:hAnsi="Times New Roman" w:cs="Times New Roman"/>
          <w:noProof/>
          <w:sz w:val="24"/>
          <w:szCs w:val="24"/>
        </w:rPr>
        <w:t>. Retrieved from http://images.pearsonassessments.com/images/tmrs/CriticalThinkingReviewFINAL.pdf.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Marni, S., &amp; Harsiati, T. (2019). Critical thinking patterns of first-year students in argumentative essay.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Journal for the Education of Gifted Young Scientists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(3), 683–697. https://doi.org/https://dx.doi.org/10.17478/jegys.605324.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25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May 2022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Miles, B. M., &amp; Huberman, A. M. (1994).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Qualitative Data Analysis: An expanded sourcebook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(2nd ed.). Sage.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Mohammed, I. B., &amp; EIsafi, M. E. (2015). To what extent can argumentative essay writing help develop leaners critical thinking.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Journal of Science and Technology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>
        <w:rPr>
          <w:rFonts w:ascii="Times New Roman" w:hAnsi="Times New Roman" w:cs="Times New Roman"/>
          <w:noProof/>
          <w:sz w:val="24"/>
          <w:szCs w:val="24"/>
        </w:rPr>
        <w:t>(4).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Moon, J. (2008).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Critical Thinking An exploration of theory and practice</w:t>
      </w:r>
      <w:r>
        <w:rPr>
          <w:rFonts w:ascii="Times New Roman" w:hAnsi="Times New Roman" w:cs="Times New Roman"/>
          <w:noProof/>
          <w:sz w:val="24"/>
          <w:szCs w:val="24"/>
        </w:rPr>
        <w:t>. Routledge.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Moore, B. N., &amp; Parker, R. (2009).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Critical Thinking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(M. Ryan (ed.); 9th ed.). McGraw-Hill.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Oktavia, W. (2016). Argumentative elements and quality of multilingual learners’ writing.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Proceedings of ISELT FBS Universitas Negeri Padang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(2), 444–450. http://ejournal.unp.ac.id/index.php/selt/article/view/7007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Oshima, A., &amp; Hogue, A. (1998).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Writing Academic English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(A. Asche (ed.); 3rd ed.). Longman.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Paul, R. W., &amp; Elder, L. (2002).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Critical Thinking: Tools for Taking Charge of Your Professional and Personal Life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(J. Boyd (ed.)). Financial Times Prentice Hall.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Rachmawati, Y. (2015).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 analysis of critical thinking aspects in students’ discussion on texts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[Thesis, Indonesia University of Education]. Retrieved on 26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noProof/>
          <w:sz w:val="24"/>
          <w:szCs w:val="24"/>
        </w:rPr>
        <w:t>December 2021 from http://repository.upi.edu/id/eprint/19964.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Ramadhan, B. (2019). Writing argumentative essay: how far they can go?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REiLA : Journal of Research and Innovation in Language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61–67. https://doi.org/10.31849/reila.v1i2.2966.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18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May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Ramezani, R., Larsari, E. E., &amp; Kiasi, M. A. (2016). The Relationship between critical thinking and EFL learners’ speaking ability.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English Language Teaching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(6), 189–198. 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Rohayati, D. (2017). Students’ critical thinking in writing an english exposition text (a case study in a private university in west java).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Proceedings of the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Ninth International Conference on Applied Linguistics (CONAPLIN 9)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82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(3), 228–232. https://doi.org/10.2991/conaplin-16.2017.50.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7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/>
          <w:noProof/>
          <w:sz w:val="24"/>
          <w:szCs w:val="24"/>
        </w:rPr>
        <w:t>April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Ruggiero, V. R. (2012).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Beyond Feelings A Guide to Critical Thinking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(B. Mejia (ed.); 9th ed.). McGraw-Hill.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Sabu, V., &amp; Vernandes, B. (2019). An analysis of student’s critical thinking skills in writing argumentative essay.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Vivid: Journal of Language and Literature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59–69. https://doi.org/http://dx.doi.org/10.25077/vj.8.2.59-69.2019.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31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i/>
          <w:noProof/>
          <w:sz w:val="24"/>
          <w:szCs w:val="24"/>
        </w:rPr>
        <w:t>May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Samanhudi, U. (2018). Researching students’ critical thinking in argumentative texts (a systemic functional linguistic perspective).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Leksika: Jurnal Bahasa, Sastra Dan Pengajarannya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(2). https://doi.org/http://dx.doi.org/10.30595/lks.v5i2.2125.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21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i/>
          <w:noProof/>
          <w:sz w:val="24"/>
          <w:szCs w:val="24"/>
        </w:rPr>
        <w:t>March 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Siegel, H. (1997).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Rationality redeemed?: Further dialogues on an educational ideal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(1st ed.). Taylor and Francis.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Singleton, J. A., &amp; Rudy, J.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Improving Students’ Patient Care Management Using the Thinker’s Guide to Clinical Reasoning</w:t>
      </w:r>
      <w:r>
        <w:rPr>
          <w:rFonts w:ascii="Times New Roman" w:hAnsi="Times New Roman" w:cs="Times New Roman"/>
          <w:noProof/>
          <w:sz w:val="24"/>
          <w:szCs w:val="24"/>
        </w:rPr>
        <w:t>. Dentalcare.Com. Retrieved on 16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noProof/>
          <w:sz w:val="24"/>
          <w:szCs w:val="24"/>
        </w:rPr>
        <w:t>July 2022 from https://www.dentalcare.com/en-us/professional-education/ce-courses/ce551.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Suhartoyo, E. (2017). The importance of critical thinking competence: an investigation of students’ writing experiences.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Proceedings at International Seminar on Language, Education, and Culture (ISoLEC)</w:t>
      </w:r>
      <w:r>
        <w:rPr>
          <w:rFonts w:ascii="Times New Roman" w:hAnsi="Times New Roman" w:cs="Times New Roman"/>
          <w:noProof/>
          <w:sz w:val="24"/>
          <w:szCs w:val="24"/>
        </w:rPr>
        <w:t>, 653–2598.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Toulmin, S. E. (2003).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The uses of argument: Updated edition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(Updated). Cambridge University Press. https://doi.org/10.1017/CBO9780511840005. </w:t>
      </w:r>
      <w:r>
        <w:rPr>
          <w:rFonts w:ascii="Times New Roman" w:hAnsi="Times New Roman" w:cs="Times New Roman"/>
          <w:i/>
          <w:noProof/>
          <w:sz w:val="24"/>
          <w:szCs w:val="24"/>
        </w:rPr>
        <w:t>Accessed: 1</w:t>
      </w: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‎June ‎2022.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Washburn, P.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The Vocabulary of Critical Thinking</w:t>
      </w:r>
      <w:r>
        <w:rPr>
          <w:rFonts w:ascii="Times New Roman" w:hAnsi="Times New Roman" w:cs="Times New Roman"/>
          <w:noProof/>
          <w:sz w:val="24"/>
          <w:szCs w:val="24"/>
        </w:rPr>
        <w:t>. Oxford University Press, Inc.</w:t>
      </w:r>
    </w:p>
    <w:p w:rsidR="009B500A" w:rsidRDefault="009B500A" w:rsidP="009B500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contextualSpacing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Wiyadi, W. (2009). Pengukuran indeks daya saing industri kecil menengah (IKM) di jawa tengah.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Siasat Bisnis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(1). </w:t>
      </w:r>
      <w:r>
        <w:rPr>
          <w:rFonts w:ascii="Times New Roman" w:hAnsi="Times New Roman" w:cs="Times New Roman"/>
          <w:sz w:val="24"/>
        </w:rPr>
        <w:t>Retrieved on 19</w:t>
      </w:r>
      <w:r>
        <w:rPr>
          <w:rFonts w:ascii="Times New Roman" w:hAnsi="Times New Roman" w:cs="Times New Roman"/>
          <w:sz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</w:rPr>
        <w:t>June 2022 from https://journal.uii.ac.id/JSB/article/view/2015.</w:t>
      </w:r>
    </w:p>
    <w:p w:rsidR="0011302A" w:rsidRDefault="009B500A" w:rsidP="009B500A">
      <w:r>
        <w:rPr>
          <w:rFonts w:ascii="Times New Roman" w:hAnsi="Times New Roman" w:cs="Times New Roman"/>
          <w:sz w:val="24"/>
        </w:rPr>
        <w:fldChar w:fldCharType="end"/>
      </w:r>
      <w:bookmarkStart w:id="7" w:name="_GoBack"/>
      <w:bookmarkEnd w:id="7"/>
    </w:p>
    <w:sectPr w:rsidR="0011302A" w:rsidSect="009B500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3EA"/>
    <w:multiLevelType w:val="multilevel"/>
    <w:tmpl w:val="EB64EA66"/>
    <w:lvl w:ilvl="0">
      <w:start w:val="1"/>
      <w:numFmt w:val="upperRoman"/>
      <w:pStyle w:val="Heading1"/>
      <w:suff w:val="nothing"/>
      <w:lvlText w:val="CHAPTER %1"/>
      <w:lvlJc w:val="left"/>
      <w:pPr>
        <w:ind w:left="360" w:hanging="360"/>
      </w:p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</w:lvl>
    <w:lvl w:ilvl="2">
      <w:start w:val="1"/>
      <w:numFmt w:val="decimal"/>
      <w:pStyle w:val="Heading3"/>
      <w:isLgl/>
      <w:lvlText w:val="%1.%2.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0A"/>
    <w:rsid w:val="00051A14"/>
    <w:rsid w:val="0011302A"/>
    <w:rsid w:val="00190198"/>
    <w:rsid w:val="005A12FF"/>
    <w:rsid w:val="00987FC8"/>
    <w:rsid w:val="009B500A"/>
    <w:rsid w:val="00B8157B"/>
    <w:rsid w:val="00F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0A"/>
    <w:pPr>
      <w:spacing w:after="160" w:line="256" w:lineRule="auto"/>
    </w:pPr>
    <w:rPr>
      <w:rFonts w:ascii="Calibri" w:eastAsia="Calibri" w:hAnsi="Calibri" w:cs="Calibri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00A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0A"/>
    <w:pPr>
      <w:numPr>
        <w:ilvl w:val="1"/>
        <w:numId w:val="1"/>
      </w:numPr>
      <w:spacing w:after="120" w:line="360" w:lineRule="auto"/>
      <w:jc w:val="both"/>
      <w:outlineLvl w:val="1"/>
    </w:pPr>
    <w:rPr>
      <w:rFonts w:ascii="Times New Roman" w:hAnsi="Times New Roman" w:cs="Times New Roman"/>
      <w:b/>
      <w:sz w:val="24"/>
      <w:szCs w:val="30"/>
    </w:rPr>
  </w:style>
  <w:style w:type="paragraph" w:styleId="Heading3">
    <w:name w:val="heading 3"/>
    <w:basedOn w:val="ListParagraph"/>
    <w:next w:val="Normal"/>
    <w:link w:val="Heading3Char"/>
    <w:uiPriority w:val="9"/>
    <w:semiHidden/>
    <w:unhideWhenUsed/>
    <w:qFormat/>
    <w:rsid w:val="009B500A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0A"/>
    <w:rPr>
      <w:rFonts w:ascii="Times New Roman" w:eastAsia="Calibri" w:hAnsi="Times New Roman" w:cs="Times New Roman"/>
      <w:b/>
      <w:sz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0A"/>
    <w:rPr>
      <w:rFonts w:ascii="Times New Roman" w:eastAsia="Calibri" w:hAnsi="Times New Roman" w:cs="Times New Roman"/>
      <w:b/>
      <w:sz w:val="24"/>
      <w:szCs w:val="30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0A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9B5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0A"/>
    <w:pPr>
      <w:spacing w:after="160" w:line="256" w:lineRule="auto"/>
    </w:pPr>
    <w:rPr>
      <w:rFonts w:ascii="Calibri" w:eastAsia="Calibri" w:hAnsi="Calibri" w:cs="Calibri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00A"/>
    <w:pPr>
      <w:numPr>
        <w:numId w:val="1"/>
      </w:num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0A"/>
    <w:pPr>
      <w:numPr>
        <w:ilvl w:val="1"/>
        <w:numId w:val="1"/>
      </w:numPr>
      <w:spacing w:after="120" w:line="360" w:lineRule="auto"/>
      <w:jc w:val="both"/>
      <w:outlineLvl w:val="1"/>
    </w:pPr>
    <w:rPr>
      <w:rFonts w:ascii="Times New Roman" w:hAnsi="Times New Roman" w:cs="Times New Roman"/>
      <w:b/>
      <w:sz w:val="24"/>
      <w:szCs w:val="30"/>
    </w:rPr>
  </w:style>
  <w:style w:type="paragraph" w:styleId="Heading3">
    <w:name w:val="heading 3"/>
    <w:basedOn w:val="ListParagraph"/>
    <w:next w:val="Normal"/>
    <w:link w:val="Heading3Char"/>
    <w:uiPriority w:val="9"/>
    <w:semiHidden/>
    <w:unhideWhenUsed/>
    <w:qFormat/>
    <w:rsid w:val="009B500A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0A"/>
    <w:rPr>
      <w:rFonts w:ascii="Times New Roman" w:eastAsia="Calibri" w:hAnsi="Times New Roman" w:cs="Times New Roman"/>
      <w:b/>
      <w:sz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0A"/>
    <w:rPr>
      <w:rFonts w:ascii="Times New Roman" w:eastAsia="Calibri" w:hAnsi="Times New Roman" w:cs="Times New Roman"/>
      <w:b/>
      <w:sz w:val="24"/>
      <w:szCs w:val="30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0A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9B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UMI</cp:lastModifiedBy>
  <cp:revision>1</cp:revision>
  <dcterms:created xsi:type="dcterms:W3CDTF">2022-11-02T13:05:00Z</dcterms:created>
  <dcterms:modified xsi:type="dcterms:W3CDTF">2022-11-02T13:06:00Z</dcterms:modified>
</cp:coreProperties>
</file>