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8"/>
        </w:rPr>
      </w:pPr>
    </w:p>
    <w:p>
      <w:pPr>
        <w:pStyle w:val="Title"/>
      </w:pPr>
      <w:r>
        <w:rPr/>
        <w:t>REFFERENCES</w:t>
      </w:r>
    </w:p>
    <w:p>
      <w:pPr>
        <w:pStyle w:val="BodyText"/>
        <w:spacing w:before="7"/>
        <w:rPr>
          <w:b/>
          <w:i w:val="0"/>
          <w:sz w:val="35"/>
        </w:rPr>
      </w:pPr>
    </w:p>
    <w:p>
      <w:pPr>
        <w:spacing w:line="360" w:lineRule="auto" w:before="1"/>
        <w:ind w:left="1015" w:right="119" w:hanging="428"/>
        <w:jc w:val="both"/>
        <w:rPr>
          <w:sz w:val="24"/>
        </w:rPr>
      </w:pPr>
      <w:r>
        <w:rPr>
          <w:sz w:val="24"/>
        </w:rPr>
        <w:t>Alase, Abayomi. 2017. </w:t>
      </w:r>
      <w:r>
        <w:rPr>
          <w:i/>
          <w:sz w:val="24"/>
        </w:rPr>
        <w:t>The Interpretative Phenomenological Analysis (IPA): A G </w:t>
      </w:r>
      <w:r>
        <w:rPr>
          <w:i/>
          <w:sz w:val="24"/>
        </w:rPr>
        <w:t>uide to a Good Qualitative Reseach Approach. </w:t>
      </w:r>
      <w:r>
        <w:rPr>
          <w:sz w:val="24"/>
        </w:rPr>
        <w:t>International Journal of Educa tion and Literacy Studies, Vol. 5 No. 2, April 2017. DOI: 10.7575/aiac.ijels.v. 5n.2p.9.</w:t>
      </w:r>
    </w:p>
    <w:p>
      <w:pPr>
        <w:spacing w:line="360" w:lineRule="auto" w:before="201"/>
        <w:ind w:left="1015" w:right="115" w:hanging="428"/>
        <w:jc w:val="both"/>
        <w:rPr>
          <w:sz w:val="24"/>
        </w:rPr>
      </w:pPr>
      <w:r>
        <w:rPr>
          <w:sz w:val="24"/>
        </w:rPr>
        <w:t>Artvinli,</w:t>
      </w:r>
      <w:r>
        <w:rPr>
          <w:spacing w:val="-10"/>
          <w:sz w:val="24"/>
        </w:rPr>
        <w:t> </w:t>
      </w:r>
      <w:r>
        <w:rPr>
          <w:sz w:val="24"/>
        </w:rPr>
        <w:t>(2013).</w:t>
      </w:r>
      <w:r>
        <w:rPr>
          <w:spacing w:val="-8"/>
          <w:sz w:val="24"/>
        </w:rPr>
        <w:t> </w:t>
      </w:r>
      <w:r>
        <w:rPr>
          <w:i/>
          <w:sz w:val="24"/>
        </w:rPr>
        <w:t>“A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Teachers‟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Students‟</w:t>
      </w:r>
      <w:r>
        <w:rPr>
          <w:i/>
          <w:spacing w:val="-8"/>
          <w:sz w:val="24"/>
        </w:rPr>
        <w:t> </w:t>
      </w:r>
      <w:r>
        <w:rPr>
          <w:i/>
          <w:spacing w:val="-11"/>
          <w:sz w:val="24"/>
        </w:rPr>
        <w:t>Motivation </w:t>
      </w:r>
      <w:r>
        <w:rPr>
          <w:i/>
          <w:sz w:val="24"/>
        </w:rPr>
        <w:t>In Learning English At State Islamic Senior High School Of Purworejo In</w:t>
      </w:r>
      <w:r>
        <w:rPr>
          <w:i/>
          <w:spacing w:val="-42"/>
          <w:sz w:val="24"/>
        </w:rPr>
        <w:t> </w:t>
      </w:r>
      <w:r>
        <w:rPr>
          <w:i/>
          <w:sz w:val="24"/>
        </w:rPr>
        <w:t>Aca demic Year Of 2012/2013”</w:t>
      </w:r>
      <w:r>
        <w:rPr>
          <w:sz w:val="24"/>
        </w:rPr>
        <w:t>, Thesis, Universitas Muhammadiya Purworejo,</w:t>
      </w:r>
      <w:r>
        <w:rPr>
          <w:spacing w:val="-17"/>
          <w:sz w:val="24"/>
        </w:rPr>
        <w:t> </w:t>
      </w:r>
      <w:r>
        <w:rPr>
          <w:sz w:val="24"/>
        </w:rPr>
        <w:t>Pu rworejo.</w:t>
      </w:r>
    </w:p>
    <w:p>
      <w:pPr>
        <w:spacing w:before="200"/>
        <w:ind w:left="588" w:right="0" w:firstLine="0"/>
        <w:jc w:val="both"/>
        <w:rPr>
          <w:sz w:val="24"/>
        </w:rPr>
      </w:pPr>
      <w:r>
        <w:rPr>
          <w:sz w:val="24"/>
        </w:rPr>
        <w:t>Baldry, A. P., &amp; Thibault, P. (2016). </w:t>
      </w:r>
      <w:r>
        <w:rPr>
          <w:i/>
          <w:sz w:val="24"/>
        </w:rPr>
        <w:t>Multimodal Transcription and Text Analysis</w:t>
      </w:r>
      <w:r>
        <w:rPr>
          <w:sz w:val="24"/>
        </w:rPr>
        <w:t>.</w:t>
      </w:r>
    </w:p>
    <w:p>
      <w:pPr>
        <w:pStyle w:val="Heading1"/>
        <w:spacing w:before="137"/>
        <w:ind w:left="1015"/>
        <w:jc w:val="both"/>
      </w:pPr>
      <w:r>
        <w:rPr/>
        <w:t>United Kingdom: Equinox. Publishing Ltd.</w:t>
      </w:r>
    </w:p>
    <w:p>
      <w:pPr>
        <w:pStyle w:val="BodyText"/>
        <w:spacing w:before="5"/>
        <w:rPr>
          <w:i w:val="0"/>
          <w:sz w:val="29"/>
        </w:rPr>
      </w:pPr>
    </w:p>
    <w:p>
      <w:pPr>
        <w:spacing w:before="0"/>
        <w:ind w:left="0" w:right="115" w:firstLine="0"/>
        <w:jc w:val="right"/>
        <w:rPr>
          <w:i/>
          <w:sz w:val="24"/>
        </w:rPr>
      </w:pPr>
      <w:r>
        <w:rPr>
          <w:sz w:val="24"/>
        </w:rPr>
        <w:t>BEZERRA, F.; NASCIMENTO, R. G.; HEBERLE, V. M. (2010). </w:t>
      </w:r>
      <w:r>
        <w:rPr>
          <w:i/>
          <w:sz w:val="24"/>
        </w:rPr>
        <w:t>Análise multim</w:t>
      </w:r>
    </w:p>
    <w:p>
      <w:pPr>
        <w:spacing w:line="360" w:lineRule="auto" w:before="139"/>
        <w:ind w:left="1015" w:right="121" w:firstLine="0"/>
        <w:jc w:val="both"/>
        <w:rPr>
          <w:sz w:val="24"/>
        </w:rPr>
      </w:pPr>
      <w:r>
        <w:rPr>
          <w:i/>
          <w:sz w:val="24"/>
        </w:rPr>
        <w:t>odal de anúncios do programa ‘Na Mão Certa’. Revista Letras (UFSM), Sant </w:t>
      </w:r>
      <w:r>
        <w:rPr>
          <w:i/>
          <w:sz w:val="24"/>
        </w:rPr>
        <w:t>a Maria</w:t>
      </w:r>
      <w:r>
        <w:rPr>
          <w:sz w:val="24"/>
        </w:rPr>
        <w:t>, v. 20, n. 40, p. 9-26.</w:t>
      </w:r>
    </w:p>
    <w:p>
      <w:pPr>
        <w:spacing w:line="360" w:lineRule="auto" w:before="200"/>
        <w:ind w:left="1015" w:right="121" w:hanging="428"/>
        <w:jc w:val="both"/>
        <w:rPr>
          <w:sz w:val="24"/>
        </w:rPr>
      </w:pPr>
      <w:r>
        <w:rPr>
          <w:sz w:val="24"/>
        </w:rPr>
        <w:t>Chen, Y. (2010). </w:t>
      </w:r>
      <w:r>
        <w:rPr>
          <w:i/>
          <w:sz w:val="24"/>
        </w:rPr>
        <w:t>Exploring Dialogic Engagement with Readers in Multimodal EF </w:t>
      </w:r>
      <w:r>
        <w:rPr>
          <w:i/>
          <w:sz w:val="24"/>
        </w:rPr>
        <w:t>L Textbooks in China. </w:t>
      </w:r>
      <w:r>
        <w:rPr>
          <w:sz w:val="24"/>
        </w:rPr>
        <w:t>Visual Communication.</w:t>
      </w:r>
    </w:p>
    <w:p>
      <w:pPr>
        <w:spacing w:line="360" w:lineRule="auto" w:before="199"/>
        <w:ind w:left="1015" w:right="117" w:hanging="428"/>
        <w:jc w:val="both"/>
        <w:rPr>
          <w:sz w:val="24"/>
        </w:rPr>
      </w:pPr>
      <w:r>
        <w:rPr>
          <w:sz w:val="24"/>
        </w:rPr>
        <w:t>CHRISTIE, F. (2010). </w:t>
      </w:r>
      <w:r>
        <w:rPr>
          <w:i/>
          <w:sz w:val="24"/>
        </w:rPr>
        <w:t>Language education in the primary years</w:t>
      </w:r>
      <w:r>
        <w:rPr>
          <w:sz w:val="24"/>
        </w:rPr>
        <w:t>. Sydney: UNSW Press.</w:t>
      </w:r>
    </w:p>
    <w:p>
      <w:pPr>
        <w:spacing w:line="360" w:lineRule="auto" w:before="202"/>
        <w:ind w:left="1015" w:right="114" w:hanging="428"/>
        <w:jc w:val="both"/>
        <w:rPr>
          <w:sz w:val="24"/>
        </w:rPr>
      </w:pPr>
      <w:r>
        <w:rPr>
          <w:sz w:val="24"/>
        </w:rPr>
        <w:t>Creswell, J. W. (2016). </w:t>
      </w:r>
      <w:r>
        <w:rPr>
          <w:i/>
          <w:sz w:val="24"/>
        </w:rPr>
        <w:t>Research Design, Pendekatan Metode Kualitatif, Kuantita </w:t>
      </w:r>
      <w:r>
        <w:rPr>
          <w:i/>
          <w:sz w:val="24"/>
        </w:rPr>
        <w:t>if, dan Campuran. 4th ed</w:t>
      </w:r>
      <w:r>
        <w:rPr>
          <w:sz w:val="24"/>
        </w:rPr>
        <w:t>. Yogyakarta: Pustaka Belajar.</w:t>
      </w:r>
    </w:p>
    <w:p>
      <w:pPr>
        <w:spacing w:line="360" w:lineRule="auto" w:before="200"/>
        <w:ind w:left="1015" w:right="119" w:hanging="428"/>
        <w:jc w:val="both"/>
        <w:rPr>
          <w:sz w:val="24"/>
        </w:rPr>
      </w:pPr>
      <w:r>
        <w:rPr>
          <w:sz w:val="24"/>
        </w:rPr>
        <w:t>D’ANDREA, L. (2010). </w:t>
      </w:r>
      <w:r>
        <w:rPr>
          <w:i/>
          <w:sz w:val="24"/>
        </w:rPr>
        <w:t>Using writing to develop communicative competence in t </w:t>
      </w:r>
      <w:r>
        <w:rPr>
          <w:i/>
          <w:sz w:val="24"/>
        </w:rPr>
        <w:t>he foreign language classroom. </w:t>
      </w:r>
      <w:r>
        <w:rPr>
          <w:sz w:val="24"/>
        </w:rPr>
        <w:t>BELT JOURNAL, Porto Alegre, v. 1, n. 2, p. 139-146.</w:t>
      </w:r>
    </w:p>
    <w:p>
      <w:pPr>
        <w:spacing w:before="200"/>
        <w:ind w:left="0" w:right="117" w:firstLine="0"/>
        <w:jc w:val="right"/>
        <w:rPr>
          <w:i/>
          <w:sz w:val="24"/>
        </w:rPr>
      </w:pPr>
      <w:r>
        <w:rPr>
          <w:sz w:val="24"/>
        </w:rPr>
        <w:t>Firmansyah, M. B. (2019). </w:t>
      </w:r>
      <w:r>
        <w:rPr>
          <w:i/>
          <w:sz w:val="24"/>
        </w:rPr>
        <w:t>MULTIMODAL CONCEPTION IN LEARNING. IS</w:t>
      </w:r>
    </w:p>
    <w:p>
      <w:pPr>
        <w:pStyle w:val="BodyText"/>
        <w:spacing w:line="360" w:lineRule="auto" w:before="137"/>
        <w:ind w:left="1015" w:right="118"/>
        <w:jc w:val="both"/>
        <w:rPr>
          <w:i w:val="0"/>
        </w:rPr>
      </w:pPr>
      <w:r>
        <w:rPr>
          <w:i/>
        </w:rPr>
        <w:t>LLAC: Journal of Intensive Studies on Language, Literature, and Culture</w:t>
      </w:r>
      <w:r>
        <w:rPr>
          <w:i/>
          <w:spacing w:val="-21"/>
        </w:rPr>
        <w:t> </w:t>
      </w:r>
      <w:r>
        <w:rPr>
          <w:i w:val="0"/>
        </w:rPr>
        <w:t>Art, 2(1),</w:t>
      </w:r>
      <w:r>
        <w:rPr>
          <w:i w:val="0"/>
          <w:spacing w:val="-1"/>
        </w:rPr>
        <w:t> </w:t>
      </w:r>
      <w:r>
        <w:rPr>
          <w:i w:val="0"/>
        </w:rPr>
        <w:t>40-44.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5"/>
        </w:rPr>
      </w:pPr>
    </w:p>
    <w:p>
      <w:pPr>
        <w:pStyle w:val="Heading1"/>
        <w:spacing w:before="90"/>
        <w:ind w:left="3381" w:right="2912"/>
        <w:jc w:val="center"/>
      </w:pPr>
      <w:r>
        <w:rPr/>
        <w:t>35</w:t>
      </w:r>
    </w:p>
    <w:p>
      <w:pPr>
        <w:spacing w:after="0"/>
        <w:jc w:val="center"/>
        <w:sectPr>
          <w:type w:val="continuous"/>
          <w:pgSz w:w="11900" w:h="16840"/>
          <w:pgMar w:top="1580" w:bottom="280" w:left="1680" w:right="158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209"/>
        <w:ind w:left="1015" w:right="0" w:hanging="428"/>
        <w:jc w:val="left"/>
        <w:rPr>
          <w:sz w:val="24"/>
        </w:rPr>
      </w:pPr>
      <w:r>
        <w:rPr>
          <w:sz w:val="24"/>
        </w:rPr>
        <w:t>Hennink, M., Hutter, I., &amp; Bailey, A. (2020). </w:t>
      </w:r>
      <w:r>
        <w:rPr>
          <w:i/>
          <w:sz w:val="24"/>
        </w:rPr>
        <w:t>Qualitative research methods</w:t>
      </w:r>
      <w:r>
        <w:rPr>
          <w:sz w:val="24"/>
        </w:rPr>
        <w:t>. Sage Pub.</w:t>
      </w:r>
    </w:p>
    <w:p>
      <w:pPr>
        <w:spacing w:line="360" w:lineRule="auto" w:before="199"/>
        <w:ind w:left="1015" w:right="0" w:hanging="428"/>
        <w:jc w:val="left"/>
        <w:rPr>
          <w:sz w:val="24"/>
        </w:rPr>
      </w:pPr>
      <w:r>
        <w:rPr>
          <w:sz w:val="24"/>
        </w:rPr>
        <w:t>Jones, R. H, &amp; Hafner, c. (2012). </w:t>
      </w:r>
      <w:r>
        <w:rPr>
          <w:i/>
          <w:sz w:val="24"/>
        </w:rPr>
        <w:t>Understanding digital literacies: A practical intr </w:t>
      </w:r>
      <w:r>
        <w:rPr>
          <w:i/>
          <w:sz w:val="24"/>
        </w:rPr>
        <w:t>oduction</w:t>
      </w:r>
      <w:r>
        <w:rPr>
          <w:sz w:val="24"/>
        </w:rPr>
        <w:t>. London, UK: Routledge.</w:t>
      </w:r>
    </w:p>
    <w:p>
      <w:pPr>
        <w:spacing w:line="360" w:lineRule="auto" w:before="202"/>
        <w:ind w:left="1015" w:right="0" w:hanging="428"/>
        <w:jc w:val="left"/>
        <w:rPr>
          <w:sz w:val="24"/>
        </w:rPr>
      </w:pPr>
      <w:r>
        <w:rPr>
          <w:sz w:val="24"/>
        </w:rPr>
        <w:t>Kress, G. (2010). </w:t>
      </w:r>
      <w:r>
        <w:rPr>
          <w:i/>
          <w:sz w:val="24"/>
        </w:rPr>
        <w:t>Multimodality: A social semiotic approach to contemporary com </w:t>
      </w:r>
      <w:r>
        <w:rPr>
          <w:i/>
          <w:sz w:val="24"/>
        </w:rPr>
        <w:t>munication. </w:t>
      </w:r>
      <w:r>
        <w:rPr>
          <w:sz w:val="24"/>
        </w:rPr>
        <w:t>New York, NY: Routledge.</w:t>
      </w:r>
    </w:p>
    <w:p>
      <w:pPr>
        <w:spacing w:line="360" w:lineRule="auto" w:before="200"/>
        <w:ind w:left="1015" w:right="0" w:hanging="428"/>
        <w:jc w:val="left"/>
        <w:rPr>
          <w:sz w:val="24"/>
        </w:rPr>
      </w:pPr>
      <w:r>
        <w:rPr>
          <w:sz w:val="24"/>
        </w:rPr>
        <w:t>Kress, G. (2010). </w:t>
      </w:r>
      <w:r>
        <w:rPr>
          <w:i/>
          <w:sz w:val="24"/>
        </w:rPr>
        <w:t>Multimodality: Challenges to thinking about language. </w:t>
      </w:r>
      <w:r>
        <w:rPr>
          <w:sz w:val="24"/>
        </w:rPr>
        <w:t>TESOL Quarterly, 34, 337-340.</w:t>
      </w:r>
    </w:p>
    <w:p>
      <w:pPr>
        <w:spacing w:line="360" w:lineRule="auto" w:before="199"/>
        <w:ind w:left="1015" w:right="0" w:hanging="428"/>
        <w:jc w:val="left"/>
        <w:rPr>
          <w:sz w:val="24"/>
        </w:rPr>
      </w:pPr>
      <w:r>
        <w:rPr>
          <w:sz w:val="24"/>
        </w:rPr>
        <w:t>Kress, G. (2010). </w:t>
      </w:r>
      <w:r>
        <w:rPr>
          <w:i/>
          <w:sz w:val="24"/>
        </w:rPr>
        <w:t>What is mode? In C. Jewitt (Ed.), The Routledge handbook of m </w:t>
      </w:r>
      <w:r>
        <w:rPr>
          <w:i/>
          <w:sz w:val="24"/>
        </w:rPr>
        <w:t>ultimodal analysis (2nd ed.) </w:t>
      </w:r>
      <w:r>
        <w:rPr>
          <w:sz w:val="24"/>
        </w:rPr>
        <w:t>(pp. 60-75). New York, NY: Routledge.</w:t>
      </w:r>
    </w:p>
    <w:p>
      <w:pPr>
        <w:spacing w:line="360" w:lineRule="auto" w:before="202"/>
        <w:ind w:left="1015" w:right="0" w:hanging="428"/>
        <w:jc w:val="left"/>
        <w:rPr>
          <w:sz w:val="24"/>
        </w:rPr>
      </w:pPr>
      <w:r>
        <w:rPr>
          <w:sz w:val="24"/>
        </w:rPr>
        <w:t>Kress, G. (2010). </w:t>
      </w:r>
      <w:r>
        <w:rPr>
          <w:i/>
          <w:sz w:val="24"/>
        </w:rPr>
        <w:t>Multimodality: A Social Semiotic Approach to contemporary C </w:t>
      </w:r>
      <w:r>
        <w:rPr>
          <w:i/>
          <w:sz w:val="24"/>
        </w:rPr>
        <w:t>ommunication</w:t>
      </w:r>
      <w:r>
        <w:rPr>
          <w:sz w:val="24"/>
        </w:rPr>
        <w:t>. London: Routledge.</w:t>
      </w:r>
    </w:p>
    <w:p>
      <w:pPr>
        <w:spacing w:before="199"/>
        <w:ind w:left="588" w:right="0" w:firstLine="0"/>
        <w:jc w:val="left"/>
        <w:rPr>
          <w:sz w:val="24"/>
        </w:rPr>
      </w:pPr>
      <w:r>
        <w:rPr>
          <w:sz w:val="24"/>
        </w:rPr>
        <w:t>Kress, G. (2014). </w:t>
      </w:r>
      <w:r>
        <w:rPr>
          <w:i/>
          <w:sz w:val="24"/>
        </w:rPr>
        <w:t>Literacy in the New Media Age</w:t>
      </w:r>
      <w:r>
        <w:rPr>
          <w:sz w:val="24"/>
        </w:rPr>
        <w:t>. London: Routledge</w:t>
      </w:r>
    </w:p>
    <w:p>
      <w:pPr>
        <w:pStyle w:val="BodyText"/>
        <w:spacing w:before="5"/>
        <w:rPr>
          <w:i w:val="0"/>
          <w:sz w:val="29"/>
        </w:rPr>
      </w:pPr>
    </w:p>
    <w:p>
      <w:pPr>
        <w:spacing w:line="360" w:lineRule="auto" w:before="0"/>
        <w:ind w:left="1015" w:right="0" w:hanging="428"/>
        <w:jc w:val="left"/>
        <w:rPr>
          <w:sz w:val="24"/>
        </w:rPr>
      </w:pPr>
      <w:r>
        <w:rPr>
          <w:sz w:val="24"/>
        </w:rPr>
        <w:t>KRESS, G., van LEEUWEN, T. (2014). </w:t>
      </w:r>
      <w:r>
        <w:rPr>
          <w:i/>
          <w:sz w:val="24"/>
        </w:rPr>
        <w:t>Reading images: the grammar of visual </w:t>
      </w:r>
      <w:r>
        <w:rPr>
          <w:i/>
          <w:sz w:val="24"/>
        </w:rPr>
        <w:t>design. </w:t>
      </w:r>
      <w:r>
        <w:rPr>
          <w:sz w:val="24"/>
        </w:rPr>
        <w:t>(2ed.). London/NY: Routledge.</w:t>
      </w:r>
    </w:p>
    <w:p>
      <w:pPr>
        <w:spacing w:line="360" w:lineRule="auto" w:before="200"/>
        <w:ind w:left="1015" w:right="0" w:hanging="428"/>
        <w:jc w:val="left"/>
        <w:rPr>
          <w:sz w:val="24"/>
        </w:rPr>
      </w:pPr>
      <w:r>
        <w:rPr>
          <w:sz w:val="24"/>
        </w:rPr>
        <w:t>Iedema, R. (2013). </w:t>
      </w:r>
      <w:r>
        <w:rPr>
          <w:i/>
          <w:sz w:val="24"/>
        </w:rPr>
        <w:t>Multimodality, Resemiotization: Extending the Analysis of Disc </w:t>
      </w:r>
      <w:r>
        <w:rPr>
          <w:i/>
          <w:sz w:val="24"/>
        </w:rPr>
        <w:t>ourse as Multisemiotic Practice</w:t>
      </w:r>
      <w:r>
        <w:rPr>
          <w:sz w:val="24"/>
        </w:rPr>
        <w:t>. Visual communication, 1-30.</w:t>
      </w:r>
    </w:p>
    <w:p>
      <w:pPr>
        <w:spacing w:line="360" w:lineRule="auto" w:before="199"/>
        <w:ind w:left="1015" w:right="0" w:hanging="428"/>
        <w:jc w:val="left"/>
        <w:rPr>
          <w:sz w:val="24"/>
        </w:rPr>
      </w:pPr>
      <w:r>
        <w:rPr>
          <w:sz w:val="24"/>
        </w:rPr>
        <w:t>Liu, Yu &amp; O'Halloran, Kay L. (2013). </w:t>
      </w:r>
      <w:r>
        <w:rPr>
          <w:i/>
          <w:sz w:val="24"/>
        </w:rPr>
        <w:t>Intersemiotic Texture: Analyzing Cohesive </w:t>
      </w:r>
      <w:r>
        <w:rPr>
          <w:i/>
          <w:sz w:val="24"/>
        </w:rPr>
        <w:t>Devices between Language and Images</w:t>
      </w:r>
      <w:r>
        <w:rPr>
          <w:sz w:val="24"/>
        </w:rPr>
        <w:t>. Social Semiotic, 367-388.</w:t>
      </w:r>
    </w:p>
    <w:p>
      <w:pPr>
        <w:spacing w:line="360" w:lineRule="auto" w:before="202"/>
        <w:ind w:left="1015" w:right="0" w:hanging="428"/>
        <w:jc w:val="left"/>
        <w:rPr>
          <w:sz w:val="24"/>
        </w:rPr>
      </w:pPr>
      <w:r>
        <w:rPr>
          <w:sz w:val="24"/>
        </w:rPr>
        <w:t>Mahani Razali, Khadijah Rohani, Ramlah Jantan (2020). </w:t>
      </w:r>
      <w:r>
        <w:rPr>
          <w:i/>
          <w:sz w:val="24"/>
        </w:rPr>
        <w:t>Psikologi Pendidikan. </w:t>
      </w:r>
      <w:r>
        <w:rPr>
          <w:sz w:val="24"/>
        </w:rPr>
        <w:t>K uala Lumpur; UNITEM Sdn. Bhd.</w:t>
      </w:r>
    </w:p>
    <w:p>
      <w:pPr>
        <w:spacing w:line="360" w:lineRule="auto" w:before="199"/>
        <w:ind w:left="1015" w:right="115" w:hanging="428"/>
        <w:jc w:val="both"/>
        <w:rPr>
          <w:sz w:val="24"/>
        </w:rPr>
      </w:pPr>
      <w:r>
        <w:rPr>
          <w:sz w:val="24"/>
        </w:rPr>
        <w:t>O’Halloran, K. L., &amp; Lim-Fei, V. (2011). </w:t>
      </w:r>
      <w:r>
        <w:rPr>
          <w:i/>
          <w:sz w:val="24"/>
        </w:rPr>
        <w:t>Dimensioner af Multimodal Literacy. Vi </w:t>
      </w:r>
      <w:r>
        <w:rPr>
          <w:i/>
          <w:sz w:val="24"/>
        </w:rPr>
        <w:t>den om Læsning</w:t>
      </w:r>
      <w:r>
        <w:rPr>
          <w:sz w:val="24"/>
        </w:rPr>
        <w:t>. No. 10, September 2011 (pp. 14–21). Denmark: Nationalt V idencenter for Laesning.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5"/>
          <w:pgSz w:w="11900" w:h="16840"/>
          <w:pgMar w:header="1142" w:footer="0" w:top="1580" w:bottom="280" w:left="1680" w:right="1580"/>
          <w:pgNumType w:start="36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209"/>
        <w:ind w:left="1015" w:right="117" w:hanging="428"/>
        <w:jc w:val="both"/>
        <w:rPr>
          <w:sz w:val="24"/>
        </w:rPr>
      </w:pPr>
      <w:r>
        <w:rPr>
          <w:sz w:val="24"/>
        </w:rPr>
        <w:t>O’Halloran, K. L., Tan, S., Smith, B. A., &amp; Podlasov, A. (2010). </w:t>
      </w:r>
      <w:r>
        <w:rPr>
          <w:i/>
          <w:sz w:val="24"/>
        </w:rPr>
        <w:t>Challenges in De </w:t>
      </w:r>
      <w:r>
        <w:rPr>
          <w:i/>
          <w:sz w:val="24"/>
        </w:rPr>
        <w:t>signing Digital Interfaces for the Study of Multimodal Phenomena</w:t>
      </w:r>
      <w:r>
        <w:rPr>
          <w:sz w:val="24"/>
        </w:rPr>
        <w:t>.</w:t>
      </w:r>
      <w:r>
        <w:rPr>
          <w:spacing w:val="-27"/>
          <w:sz w:val="24"/>
        </w:rPr>
        <w:t> </w:t>
      </w:r>
      <w:r>
        <w:rPr>
          <w:sz w:val="24"/>
        </w:rPr>
        <w:t>Informatio n Design Journal, 18(1),</w:t>
      </w:r>
      <w:r>
        <w:rPr>
          <w:spacing w:val="1"/>
          <w:sz w:val="24"/>
        </w:rPr>
        <w:t> </w:t>
      </w:r>
      <w:r>
        <w:rPr>
          <w:sz w:val="24"/>
        </w:rPr>
        <w:t>2–12.</w:t>
      </w:r>
    </w:p>
    <w:p>
      <w:pPr>
        <w:spacing w:line="360" w:lineRule="auto" w:before="200"/>
        <w:ind w:left="588" w:right="118" w:firstLine="0"/>
        <w:jc w:val="both"/>
        <w:rPr>
          <w:sz w:val="24"/>
        </w:rPr>
      </w:pPr>
      <w:r>
        <w:rPr>
          <w:sz w:val="24"/>
        </w:rPr>
        <w:t>Putu Dita Marantika, N. K. (2021).</w:t>
      </w:r>
      <w:r>
        <w:rPr>
          <w:i/>
          <w:sz w:val="24"/>
        </w:rPr>
        <w:t>Multimodal Teaching in EFL Context: A Litera </w:t>
      </w:r>
      <w:r>
        <w:rPr>
          <w:i/>
          <w:sz w:val="24"/>
        </w:rPr>
        <w:t>ture Review</w:t>
      </w:r>
      <w:r>
        <w:rPr>
          <w:sz w:val="24"/>
        </w:rPr>
        <w:t>. Journal of English Education and Linguistics, 140-151.</w:t>
      </w:r>
    </w:p>
    <w:p>
      <w:pPr>
        <w:spacing w:before="200"/>
        <w:ind w:left="588" w:right="0" w:firstLine="0"/>
        <w:jc w:val="both"/>
        <w:rPr>
          <w:i/>
          <w:sz w:val="24"/>
        </w:rPr>
      </w:pPr>
      <w:r>
        <w:rPr>
          <w:sz w:val="24"/>
        </w:rPr>
        <w:t>Reitz, Joan M. (2012) </w:t>
      </w:r>
      <w:r>
        <w:rPr>
          <w:i/>
          <w:sz w:val="24"/>
        </w:rPr>
        <w:t>Online dictionary for library and information science.</w:t>
      </w:r>
    </w:p>
    <w:p>
      <w:pPr>
        <w:pStyle w:val="BodyText"/>
        <w:spacing w:before="5"/>
        <w:rPr>
          <w:i/>
          <w:sz w:val="29"/>
        </w:rPr>
      </w:pPr>
    </w:p>
    <w:p>
      <w:pPr>
        <w:spacing w:line="360" w:lineRule="auto" w:before="0"/>
        <w:ind w:left="1015" w:right="115" w:hanging="428"/>
        <w:jc w:val="both"/>
        <w:rPr>
          <w:sz w:val="24"/>
        </w:rPr>
      </w:pPr>
      <w:r>
        <w:rPr>
          <w:sz w:val="24"/>
        </w:rPr>
        <w:t>Sakulprasertsri, K. (2020). </w:t>
      </w:r>
      <w:r>
        <w:rPr>
          <w:i/>
          <w:sz w:val="24"/>
        </w:rPr>
        <w:t>Teachers’ Integration of Multimodality into 21st Centu </w:t>
      </w:r>
      <w:r>
        <w:rPr>
          <w:i/>
          <w:sz w:val="24"/>
        </w:rPr>
        <w:t>ry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EFL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Classrooms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Thailand: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Perception.</w:t>
      </w:r>
      <w:r>
        <w:rPr>
          <w:i/>
          <w:spacing w:val="-3"/>
          <w:sz w:val="24"/>
        </w:rPr>
        <w:t> </w:t>
      </w:r>
      <w:r>
        <w:rPr>
          <w:sz w:val="24"/>
        </w:rPr>
        <w:t>LEARN</w:t>
      </w:r>
      <w:r>
        <w:rPr>
          <w:spacing w:val="-7"/>
          <w:sz w:val="24"/>
        </w:rPr>
        <w:t> </w:t>
      </w:r>
      <w:r>
        <w:rPr>
          <w:sz w:val="24"/>
        </w:rPr>
        <w:t>Journal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L anguage Education and Acquisition Research Network Journal,</w:t>
      </w:r>
      <w:r>
        <w:rPr>
          <w:spacing w:val="-4"/>
          <w:sz w:val="24"/>
        </w:rPr>
        <w:t> </w:t>
      </w:r>
      <w:r>
        <w:rPr>
          <w:sz w:val="24"/>
        </w:rPr>
        <w:t>225-242.</w:t>
      </w:r>
    </w:p>
    <w:p>
      <w:pPr>
        <w:spacing w:line="360" w:lineRule="auto" w:before="201"/>
        <w:ind w:left="1015" w:right="119" w:hanging="428"/>
        <w:jc w:val="both"/>
        <w:rPr>
          <w:sz w:val="24"/>
        </w:rPr>
      </w:pPr>
      <w:r>
        <w:rPr>
          <w:sz w:val="24"/>
        </w:rPr>
        <w:t>Situmorang. (2009). </w:t>
      </w:r>
      <w:r>
        <w:rPr>
          <w:i/>
          <w:sz w:val="24"/>
        </w:rPr>
        <w:t>Multimodality and learning: linking science to everyday activ </w:t>
      </w:r>
      <w:r>
        <w:rPr>
          <w:i/>
          <w:sz w:val="24"/>
        </w:rPr>
        <w:t>ities</w:t>
      </w:r>
      <w:r>
        <w:rPr>
          <w:sz w:val="24"/>
        </w:rPr>
        <w:t>. University of Birmingham.</w:t>
      </w:r>
    </w:p>
    <w:p>
      <w:pPr>
        <w:spacing w:line="360" w:lineRule="auto" w:before="199"/>
        <w:ind w:left="1015" w:right="117" w:hanging="428"/>
        <w:jc w:val="both"/>
        <w:rPr>
          <w:sz w:val="24"/>
        </w:rPr>
      </w:pPr>
      <w:r>
        <w:rPr>
          <w:sz w:val="24"/>
        </w:rPr>
        <w:t>Sudijono,</w:t>
      </w:r>
      <w:r>
        <w:rPr>
          <w:spacing w:val="-7"/>
          <w:sz w:val="24"/>
        </w:rPr>
        <w:t> </w:t>
      </w:r>
      <w:r>
        <w:rPr>
          <w:sz w:val="24"/>
        </w:rPr>
        <w:t>Anas.</w:t>
      </w:r>
      <w:r>
        <w:rPr>
          <w:spacing w:val="-7"/>
          <w:sz w:val="24"/>
        </w:rPr>
        <w:t> </w:t>
      </w:r>
      <w:r>
        <w:rPr>
          <w:sz w:val="24"/>
        </w:rPr>
        <w:t>2011.</w:t>
      </w:r>
      <w:r>
        <w:rPr>
          <w:spacing w:val="-6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Evaluasi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Pendidikan.</w:t>
      </w:r>
      <w:r>
        <w:rPr>
          <w:i/>
          <w:spacing w:val="-6"/>
          <w:sz w:val="24"/>
        </w:rPr>
        <w:t> </w:t>
      </w:r>
      <w:r>
        <w:rPr>
          <w:sz w:val="24"/>
        </w:rPr>
        <w:t>Jakarta:</w:t>
      </w:r>
      <w:r>
        <w:rPr>
          <w:spacing w:val="-7"/>
          <w:sz w:val="24"/>
        </w:rPr>
        <w:t> </w:t>
      </w:r>
      <w:r>
        <w:rPr>
          <w:sz w:val="24"/>
        </w:rPr>
        <w:t>PT</w:t>
      </w:r>
      <w:r>
        <w:rPr>
          <w:spacing w:val="-7"/>
          <w:sz w:val="24"/>
        </w:rPr>
        <w:t> </w:t>
      </w:r>
      <w:r>
        <w:rPr>
          <w:sz w:val="24"/>
        </w:rPr>
        <w:t>Rajagrafindo</w:t>
      </w:r>
      <w:r>
        <w:rPr>
          <w:spacing w:val="-7"/>
          <w:sz w:val="24"/>
        </w:rPr>
        <w:t> </w:t>
      </w:r>
      <w:r>
        <w:rPr>
          <w:sz w:val="24"/>
        </w:rPr>
        <w:t>P ersada.</w:t>
      </w:r>
    </w:p>
    <w:p>
      <w:pPr>
        <w:spacing w:line="360" w:lineRule="auto" w:before="200"/>
        <w:ind w:left="1015" w:right="118" w:hanging="428"/>
        <w:jc w:val="both"/>
        <w:rPr>
          <w:sz w:val="24"/>
        </w:rPr>
      </w:pPr>
      <w:r>
        <w:rPr>
          <w:sz w:val="24"/>
        </w:rPr>
        <w:t>Sugiyono. (2010). </w:t>
      </w:r>
      <w:r>
        <w:rPr>
          <w:i/>
          <w:sz w:val="24"/>
        </w:rPr>
        <w:t>Metode Penelitian Kuantitatif Kualitatif dan R &amp; D</w:t>
      </w:r>
      <w:r>
        <w:rPr>
          <w:sz w:val="24"/>
        </w:rPr>
        <w:t>. Bandung: Alfabeta.</w:t>
      </w:r>
    </w:p>
    <w:p>
      <w:pPr>
        <w:spacing w:line="360" w:lineRule="auto" w:before="201"/>
        <w:ind w:left="1015" w:right="120" w:hanging="428"/>
        <w:jc w:val="both"/>
        <w:rPr>
          <w:sz w:val="24"/>
        </w:rPr>
      </w:pPr>
      <w:r>
        <w:rPr>
          <w:sz w:val="24"/>
        </w:rPr>
        <w:t>Sugiyono. (2015). </w:t>
      </w:r>
      <w:r>
        <w:rPr>
          <w:i/>
          <w:sz w:val="24"/>
        </w:rPr>
        <w:t>Metode Penelitian Kuantitatif, Kualitatif, dan R&amp;D. 22nd ed. </w:t>
      </w:r>
      <w:r>
        <w:rPr>
          <w:sz w:val="24"/>
        </w:rPr>
        <w:t>B andung: Alfabeta.</w:t>
      </w:r>
    </w:p>
    <w:p>
      <w:pPr>
        <w:spacing w:line="360" w:lineRule="auto" w:before="200"/>
        <w:ind w:left="1015" w:right="118" w:hanging="428"/>
        <w:jc w:val="both"/>
        <w:rPr>
          <w:sz w:val="24"/>
        </w:rPr>
      </w:pPr>
      <w:r>
        <w:rPr>
          <w:sz w:val="24"/>
        </w:rPr>
        <w:t>Sugiyono. (2017). </w:t>
      </w:r>
      <w:r>
        <w:rPr>
          <w:i/>
          <w:sz w:val="24"/>
        </w:rPr>
        <w:t>Metode Penelitian Kuantitatif, Kualitatif, dan R&amp;D, </w:t>
      </w:r>
      <w:r>
        <w:rPr>
          <w:sz w:val="24"/>
        </w:rPr>
        <w:t>Bandung: Alfabeta.</w:t>
      </w:r>
    </w:p>
    <w:p>
      <w:pPr>
        <w:spacing w:line="362" w:lineRule="auto" w:before="199"/>
        <w:ind w:left="1015" w:right="117" w:hanging="428"/>
        <w:jc w:val="both"/>
        <w:rPr>
          <w:sz w:val="24"/>
        </w:rPr>
      </w:pPr>
      <w:r>
        <w:rPr>
          <w:sz w:val="24"/>
        </w:rPr>
        <w:t>Surayya. (2012). </w:t>
      </w:r>
      <w:r>
        <w:rPr>
          <w:i/>
          <w:sz w:val="24"/>
        </w:rPr>
        <w:t>Multimodal composing in classrooms: Learning and teaching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for </w:t>
      </w:r>
      <w:r>
        <w:rPr>
          <w:i/>
          <w:sz w:val="24"/>
        </w:rPr>
        <w:t>the digital word. </w:t>
      </w:r>
      <w:r>
        <w:rPr>
          <w:sz w:val="24"/>
        </w:rPr>
        <w:t>Discourse</w:t>
      </w:r>
      <w:r>
        <w:rPr>
          <w:spacing w:val="-2"/>
          <w:sz w:val="24"/>
        </w:rPr>
        <w:t> </w:t>
      </w:r>
      <w:r>
        <w:rPr>
          <w:sz w:val="24"/>
        </w:rPr>
        <w:t>Studies.</w:t>
      </w:r>
    </w:p>
    <w:p>
      <w:pPr>
        <w:spacing w:line="360" w:lineRule="auto" w:before="197"/>
        <w:ind w:left="1015" w:right="119" w:hanging="428"/>
        <w:jc w:val="both"/>
        <w:rPr>
          <w:sz w:val="24"/>
        </w:rPr>
      </w:pPr>
      <w:r>
        <w:rPr>
          <w:sz w:val="24"/>
        </w:rPr>
        <w:t>Walidin, W., Saifullah, &amp; Tabrani. (2015). </w:t>
      </w:r>
      <w:r>
        <w:rPr>
          <w:i/>
          <w:sz w:val="24"/>
        </w:rPr>
        <w:t>Metodologi penelitian kualitatif &amp; gro </w:t>
      </w:r>
      <w:r>
        <w:rPr>
          <w:i/>
          <w:sz w:val="24"/>
        </w:rPr>
        <w:t>unded theory</w:t>
      </w:r>
      <w:r>
        <w:rPr>
          <w:sz w:val="24"/>
        </w:rPr>
        <w:t>. FTK Ar-Raniry Press.</w:t>
      </w:r>
    </w:p>
    <w:p>
      <w:pPr>
        <w:spacing w:line="360" w:lineRule="auto" w:before="199"/>
        <w:ind w:left="1015" w:right="118" w:hanging="428"/>
        <w:jc w:val="both"/>
        <w:rPr>
          <w:sz w:val="24"/>
        </w:rPr>
      </w:pPr>
      <w:r>
        <w:rPr>
          <w:sz w:val="24"/>
        </w:rPr>
        <w:t>Widoyoko, Eko Putro. 2016. </w:t>
      </w:r>
      <w:r>
        <w:rPr>
          <w:i/>
          <w:sz w:val="24"/>
        </w:rPr>
        <w:t>Teknik Teknik Penyusunan Instrumen Penelitian. </w:t>
      </w:r>
      <w:r>
        <w:rPr>
          <w:sz w:val="24"/>
        </w:rPr>
        <w:t>Yo gyakarta: Pustaka Pelajar.</w:t>
      </w:r>
    </w:p>
    <w:p>
      <w:pPr>
        <w:spacing w:after="0" w:line="360" w:lineRule="auto"/>
        <w:jc w:val="both"/>
        <w:rPr>
          <w:sz w:val="24"/>
        </w:rPr>
        <w:sectPr>
          <w:pgSz w:w="11900" w:h="16840"/>
          <w:pgMar w:header="1142" w:footer="0" w:top="1580" w:bottom="280" w:left="1680" w:right="158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line="360" w:lineRule="auto" w:before="209"/>
        <w:ind w:left="1015" w:right="0" w:hanging="428"/>
        <w:jc w:val="left"/>
        <w:rPr>
          <w:sz w:val="24"/>
        </w:rPr>
      </w:pPr>
      <w:r>
        <w:rPr>
          <w:sz w:val="24"/>
        </w:rPr>
        <w:t>Yusanto, Y. (2019). </w:t>
      </w:r>
      <w:r>
        <w:rPr>
          <w:i/>
          <w:sz w:val="24"/>
        </w:rPr>
        <w:t>Ragam Pendekatan Penelitian Kualitatif. </w:t>
      </w:r>
      <w:r>
        <w:rPr>
          <w:sz w:val="24"/>
        </w:rPr>
        <w:t>Journal of Scientific Communication, 1(1), 1-</w:t>
      </w:r>
      <w:hyperlink r:id="rId6">
        <w:r>
          <w:rPr>
            <w:sz w:val="24"/>
          </w:rPr>
          <w:t>13. http://dx.doi.org/10.31506/jsc </w:t>
        </w:r>
      </w:hyperlink>
      <w:r>
        <w:rPr>
          <w:sz w:val="24"/>
        </w:rPr>
        <w:t>v1i1.7764.</w:t>
      </w:r>
    </w:p>
    <w:sectPr>
      <w:pgSz w:w="11900" w:h="16840"/>
      <w:pgMar w:header="1142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980011pt;margin-top:56.106625pt;width:18pt;height:15.3pt;mso-position-horizontal-relative:page;mso-position-vertical-relative:page;z-index:-15776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926" w:right="291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dx.doi.org/10.31506/jsc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2022-10-19T08:28:34Z</dcterms:created>
  <dcterms:modified xsi:type="dcterms:W3CDTF">2022-10-19T08:28:34Z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2022-10-19T00:00:00Z</vt:filetime>
  </property>
</Properties>
</file>