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D9" w:rsidRPr="00F0009C" w:rsidRDefault="00A857D9" w:rsidP="00A857D9">
      <w:pPr>
        <w:pStyle w:val="Heading1"/>
        <w:spacing w:before="0" w:line="360" w:lineRule="auto"/>
        <w:jc w:val="center"/>
        <w:rPr>
          <w:rFonts w:ascii="Times New Roman" w:eastAsia="Calibri" w:hAnsi="Times New Roman" w:cs="Times New Roman"/>
          <w:b/>
          <w:color w:val="auto"/>
          <w:sz w:val="24"/>
          <w:szCs w:val="24"/>
        </w:rPr>
      </w:pPr>
      <w:bookmarkStart w:id="0" w:name="_Toc115207492"/>
      <w:r w:rsidRPr="00F0009C">
        <w:rPr>
          <w:rFonts w:ascii="Times New Roman" w:eastAsia="Calibri" w:hAnsi="Times New Roman" w:cs="Times New Roman"/>
          <w:b/>
          <w:color w:val="auto"/>
          <w:sz w:val="24"/>
          <w:szCs w:val="24"/>
        </w:rPr>
        <w:t>CHAPTER I</w:t>
      </w:r>
      <w:bookmarkEnd w:id="0"/>
    </w:p>
    <w:p w:rsidR="00A857D9" w:rsidRPr="00F0009C" w:rsidRDefault="00A857D9" w:rsidP="00A857D9">
      <w:pPr>
        <w:pStyle w:val="Heading1"/>
        <w:spacing w:before="0" w:after="120" w:line="360" w:lineRule="auto"/>
        <w:jc w:val="center"/>
        <w:rPr>
          <w:rFonts w:ascii="Times New Roman" w:eastAsia="Calibri" w:hAnsi="Times New Roman" w:cs="Times New Roman"/>
          <w:b/>
          <w:color w:val="auto"/>
          <w:sz w:val="24"/>
          <w:szCs w:val="24"/>
        </w:rPr>
      </w:pPr>
      <w:bookmarkStart w:id="1" w:name="_Toc111661423"/>
      <w:bookmarkStart w:id="2" w:name="_Toc115207493"/>
      <w:r w:rsidRPr="00F0009C">
        <w:rPr>
          <w:rFonts w:ascii="Times New Roman" w:eastAsia="Calibri" w:hAnsi="Times New Roman" w:cs="Times New Roman"/>
          <w:b/>
          <w:color w:val="auto"/>
          <w:sz w:val="24"/>
          <w:szCs w:val="24"/>
        </w:rPr>
        <w:t>INTRODUCTION</w:t>
      </w:r>
      <w:bookmarkEnd w:id="1"/>
      <w:bookmarkEnd w:id="2"/>
    </w:p>
    <w:p w:rsidR="00A857D9" w:rsidRPr="00F0009C" w:rsidRDefault="00A857D9" w:rsidP="00A857D9">
      <w:pPr>
        <w:tabs>
          <w:tab w:val="left" w:pos="567"/>
        </w:tabs>
        <w:spacing w:after="120" w:line="360" w:lineRule="auto"/>
        <w:jc w:val="both"/>
        <w:rPr>
          <w:rFonts w:ascii="Times New Roman" w:eastAsia="Calibri" w:hAnsi="Times New Roman" w:cs="Times New Roman"/>
          <w:sz w:val="24"/>
          <w:szCs w:val="24"/>
        </w:rPr>
      </w:pPr>
      <w:r w:rsidRPr="00F0009C">
        <w:rPr>
          <w:rFonts w:ascii="Times New Roman" w:eastAsia="Calibri" w:hAnsi="Times New Roman" w:cs="Times New Roman"/>
          <w:sz w:val="24"/>
          <w:szCs w:val="24"/>
        </w:rPr>
        <w:tab/>
        <w:t xml:space="preserve">This chapter provides the background of the study, the scope of the study, the research question, the objective of this research, the research methodology, the significance of the study, and the definition of terminologies. </w:t>
      </w:r>
      <w:bookmarkStart w:id="3" w:name="_Toc85997774"/>
    </w:p>
    <w:p w:rsidR="00A857D9" w:rsidRPr="00F0009C" w:rsidRDefault="00A857D9" w:rsidP="00A857D9">
      <w:pPr>
        <w:pStyle w:val="Heading2"/>
        <w:numPr>
          <w:ilvl w:val="1"/>
          <w:numId w:val="2"/>
        </w:numPr>
        <w:spacing w:before="0" w:line="360" w:lineRule="auto"/>
        <w:ind w:left="567" w:hanging="567"/>
        <w:rPr>
          <w:rFonts w:ascii="Times New Roman" w:eastAsia="Calibri" w:hAnsi="Times New Roman" w:cs="Times New Roman"/>
          <w:b/>
          <w:color w:val="auto"/>
          <w:sz w:val="24"/>
          <w:szCs w:val="24"/>
        </w:rPr>
      </w:pPr>
      <w:bookmarkStart w:id="4" w:name="_Toc115207494"/>
      <w:r w:rsidRPr="00F0009C">
        <w:rPr>
          <w:rFonts w:ascii="Times New Roman" w:eastAsia="SimSun" w:hAnsi="Times New Roman" w:cs="Times New Roman"/>
          <w:b/>
          <w:color w:val="auto"/>
          <w:sz w:val="24"/>
          <w:szCs w:val="24"/>
        </w:rPr>
        <w:t>Background of the Stud</w:t>
      </w:r>
      <w:bookmarkEnd w:id="3"/>
      <w:r w:rsidRPr="00F0009C">
        <w:rPr>
          <w:rFonts w:ascii="Times New Roman" w:eastAsia="SimSun" w:hAnsi="Times New Roman" w:cs="Times New Roman"/>
          <w:b/>
          <w:color w:val="auto"/>
          <w:sz w:val="24"/>
          <w:szCs w:val="24"/>
        </w:rPr>
        <w:t>y</w:t>
      </w:r>
      <w:bookmarkEnd w:id="4"/>
    </w:p>
    <w:p w:rsidR="00A857D9" w:rsidRPr="00F0009C" w:rsidRDefault="00A857D9" w:rsidP="00A857D9">
      <w:pPr>
        <w:tabs>
          <w:tab w:val="left" w:pos="567"/>
        </w:tabs>
        <w:spacing w:after="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 xml:space="preserve">Student engagement becomes a crucial thing in the learning activity. This is supported by Fredricks, Filsecker, &amp; Lawson </w:t>
      </w:r>
      <w:sdt>
        <w:sdtPr>
          <w:rPr>
            <w:rFonts w:ascii="Times New Roman" w:eastAsia="SimSun" w:hAnsi="Times New Roman" w:cs="Times New Roman"/>
            <w:sz w:val="24"/>
            <w:szCs w:val="24"/>
          </w:rPr>
          <w:id w:val="1939789685"/>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Fre16 \p 1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(2016, p. 1)</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that engagement is an essential factor in the development of learning and academic performance. Student engagement is very important because this behavior supports the learning process so that it can take place well, and students with high student engagement have the behavior to always be active and diligent in participating in learning activities both inside and outside the classroom </w:t>
      </w:r>
      <w:sdt>
        <w:sdtPr>
          <w:rPr>
            <w:rFonts w:ascii="Times New Roman" w:eastAsia="SimSun" w:hAnsi="Times New Roman" w:cs="Times New Roman"/>
            <w:sz w:val="24"/>
            <w:szCs w:val="24"/>
          </w:rPr>
          <w:id w:val="-1546048535"/>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Ulf18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(Sa’adah &amp; Ariati, 2018)</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w:t>
      </w:r>
      <w:r w:rsidRPr="00F0009C">
        <w:rPr>
          <w:rFonts w:ascii="Times New Roman" w:eastAsia="Times New Roman" w:hAnsi="Times New Roman" w:cs="Times New Roman"/>
          <w:color w:val="202124"/>
          <w:sz w:val="24"/>
          <w:szCs w:val="24"/>
        </w:rPr>
        <w:t xml:space="preserve"> </w:t>
      </w:r>
      <w:r w:rsidRPr="00F0009C">
        <w:rPr>
          <w:rFonts w:ascii="Times New Roman" w:eastAsia="SimSun" w:hAnsi="Times New Roman" w:cs="Times New Roman"/>
          <w:sz w:val="24"/>
          <w:szCs w:val="24"/>
        </w:rPr>
        <w:t>On the other hand, student engagement is important because student engagement demonstrate levels of attention, effort, persistence, positive emotions, and commitment of a student in the learning process</w:t>
      </w:r>
      <w:sdt>
        <w:sdtPr>
          <w:rPr>
            <w:rFonts w:ascii="Times New Roman" w:eastAsia="SimSun" w:hAnsi="Times New Roman" w:cs="Times New Roman"/>
            <w:sz w:val="24"/>
            <w:szCs w:val="24"/>
          </w:rPr>
          <w:id w:val="-250824308"/>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Jen17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 xml:space="preserve"> (Handelsman, Briggs, Sullivan, &amp; Towler, 2005)</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How well students do in school, including how much progress they make or do not make in school, is linked to how engaged they are (Ladd &amp; Dinella </w:t>
      </w:r>
      <w:r w:rsidRPr="00F0009C">
        <w:rPr>
          <w:rFonts w:ascii="Times New Roman" w:eastAsia="SimSun" w:hAnsi="Times New Roman" w:cs="Times New Roman"/>
          <w:noProof/>
          <w:sz w:val="24"/>
          <w:szCs w:val="24"/>
        </w:rPr>
        <w:t>in</w:t>
      </w:r>
      <w:sdt>
        <w:sdtPr>
          <w:rPr>
            <w:rFonts w:ascii="Times New Roman" w:eastAsia="SimSun" w:hAnsi="Times New Roman" w:cs="Times New Roman"/>
            <w:noProof/>
            <w:sz w:val="24"/>
            <w:szCs w:val="24"/>
          </w:rPr>
          <w:id w:val="1254559166"/>
          <w:citation/>
        </w:sdtPr>
        <w:sdtContent>
          <w:r w:rsidRPr="00F0009C">
            <w:rPr>
              <w:rFonts w:ascii="Times New Roman" w:eastAsia="SimSun" w:hAnsi="Times New Roman" w:cs="Times New Roman"/>
              <w:noProof/>
              <w:sz w:val="24"/>
              <w:szCs w:val="24"/>
            </w:rPr>
            <w:fldChar w:fldCharType="begin"/>
          </w:r>
          <w:r w:rsidRPr="00F0009C">
            <w:rPr>
              <w:rFonts w:ascii="Times New Roman" w:eastAsia="SimSun" w:hAnsi="Times New Roman" w:cs="Times New Roman"/>
              <w:noProof/>
              <w:sz w:val="24"/>
              <w:szCs w:val="24"/>
            </w:rPr>
            <w:instrText xml:space="preserve">CITATION Joh12 \p 62 \l 1033 </w:instrText>
          </w:r>
          <w:r w:rsidRPr="00F0009C">
            <w:rPr>
              <w:rFonts w:ascii="Times New Roman" w:eastAsia="SimSun" w:hAnsi="Times New Roman" w:cs="Times New Roman"/>
              <w:noProof/>
              <w:sz w:val="24"/>
              <w:szCs w:val="24"/>
            </w:rPr>
            <w:fldChar w:fldCharType="separate"/>
          </w:r>
          <w:r w:rsidRPr="00F0009C">
            <w:rPr>
              <w:rFonts w:ascii="Times New Roman" w:eastAsia="SimSun" w:hAnsi="Times New Roman" w:cs="Times New Roman"/>
              <w:noProof/>
              <w:sz w:val="24"/>
              <w:szCs w:val="24"/>
            </w:rPr>
            <w:t xml:space="preserve"> (Reeve, 2012, p. 62)</w:t>
          </w:r>
          <w:r w:rsidRPr="00F0009C">
            <w:rPr>
              <w:rFonts w:ascii="Times New Roman" w:eastAsia="SimSun" w:hAnsi="Times New Roman" w:cs="Times New Roman"/>
              <w:noProof/>
              <w:sz w:val="24"/>
              <w:szCs w:val="24"/>
            </w:rPr>
            <w:fldChar w:fldCharType="end"/>
          </w:r>
        </w:sdtContent>
      </w:sdt>
      <w:r w:rsidRPr="00F0009C">
        <w:rPr>
          <w:rFonts w:ascii="Times New Roman" w:eastAsia="SimSun" w:hAnsi="Times New Roman" w:cs="Times New Roman"/>
          <w:noProof/>
          <w:sz w:val="24"/>
          <w:szCs w:val="24"/>
        </w:rPr>
        <w:t>)</w:t>
      </w:r>
      <w:r w:rsidRPr="00F0009C">
        <w:rPr>
          <w:rFonts w:ascii="Times New Roman" w:eastAsia="SimSun" w:hAnsi="Times New Roman" w:cs="Times New Roman"/>
          <w:sz w:val="24"/>
          <w:szCs w:val="24"/>
        </w:rPr>
        <w:t xml:space="preserve">. In addition, </w:t>
      </w:r>
      <w:r w:rsidRPr="00F0009C">
        <w:rPr>
          <w:rFonts w:ascii="Times New Roman" w:eastAsia="SimSun" w:hAnsi="Times New Roman" w:cs="Times New Roman"/>
          <w:sz w:val="24"/>
          <w:szCs w:val="24"/>
          <w:lang w:val="id-ID"/>
        </w:rPr>
        <w:t xml:space="preserve">student </w:t>
      </w:r>
      <w:r w:rsidRPr="00F0009C">
        <w:rPr>
          <w:rFonts w:ascii="Times New Roman" w:eastAsia="SimSun" w:hAnsi="Times New Roman" w:cs="Times New Roman"/>
          <w:sz w:val="24"/>
          <w:szCs w:val="24"/>
        </w:rPr>
        <w:t>engagement</w:t>
      </w:r>
      <w:r w:rsidRPr="00F0009C">
        <w:rPr>
          <w:rFonts w:ascii="Times New Roman" w:eastAsia="SimSun" w:hAnsi="Times New Roman" w:cs="Times New Roman"/>
          <w:sz w:val="24"/>
          <w:szCs w:val="24"/>
          <w:lang w:val="id-ID"/>
        </w:rPr>
        <w:t xml:space="preserve"> in schools should be an important concern because </w:t>
      </w:r>
      <w:r w:rsidRPr="00F0009C">
        <w:rPr>
          <w:rFonts w:ascii="Times New Roman" w:eastAsia="SimSun" w:hAnsi="Times New Roman" w:cs="Times New Roman"/>
          <w:sz w:val="24"/>
          <w:szCs w:val="24"/>
        </w:rPr>
        <w:t>it may help improve the student experience by enhancing student learning outcomes and accomplishment in school, as well as the institution's reputation</w:t>
      </w:r>
      <w:sdt>
        <w:sdtPr>
          <w:rPr>
            <w:rFonts w:ascii="Times New Roman" w:eastAsia="SimSun" w:hAnsi="Times New Roman" w:cs="Times New Roman"/>
            <w:sz w:val="24"/>
            <w:szCs w:val="24"/>
          </w:rPr>
          <w:id w:val="-945461444"/>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Mos15 \p 3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 xml:space="preserve"> (Trowler, 2010, p. 3)</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w:t>
      </w:r>
    </w:p>
    <w:p w:rsidR="00A857D9" w:rsidRPr="00F0009C" w:rsidRDefault="00A857D9" w:rsidP="00A857D9">
      <w:pPr>
        <w:tabs>
          <w:tab w:val="left" w:pos="567"/>
        </w:tabs>
        <w:spacing w:after="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 xml:space="preserve">Student engagement can be interpreted as the active role of students as participants in the teaching and learning process. Chapman </w:t>
      </w:r>
      <w:sdt>
        <w:sdtPr>
          <w:rPr>
            <w:rFonts w:ascii="Times New Roman" w:eastAsia="SimSun" w:hAnsi="Times New Roman" w:cs="Times New Roman"/>
            <w:sz w:val="24"/>
            <w:szCs w:val="24"/>
          </w:rPr>
          <w:id w:val="-802619742"/>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Cha03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sz w:val="24"/>
              <w:szCs w:val="24"/>
            </w:rPr>
            <w:t>(2003)</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conveys that student engagement as a construct to depict “students’ willingness to participate in routine school activities, such as attending classed, submitting required work, and following teacher’s directions in class”. As in line with that,</w:t>
      </w:r>
      <w:r w:rsidRPr="00F0009C">
        <w:rPr>
          <w:rFonts w:ascii="Times New Roman" w:eastAsia="SimSun" w:hAnsi="Times New Roman" w:cs="Times New Roman"/>
          <w:noProof/>
          <w:sz w:val="24"/>
          <w:szCs w:val="24"/>
        </w:rPr>
        <w:t xml:space="preserve"> </w:t>
      </w:r>
      <w:r w:rsidRPr="00F0009C">
        <w:rPr>
          <w:rFonts w:ascii="Times New Roman" w:eastAsia="SimSun" w:hAnsi="Times New Roman" w:cs="Times New Roman"/>
          <w:sz w:val="24"/>
          <w:szCs w:val="24"/>
        </w:rPr>
        <w:t xml:space="preserve">Fredricks, Blumenfeld, &amp; Paris </w:t>
      </w:r>
      <w:sdt>
        <w:sdtPr>
          <w:rPr>
            <w:rFonts w:ascii="Times New Roman" w:eastAsia="SimSun" w:hAnsi="Times New Roman" w:cs="Times New Roman"/>
            <w:sz w:val="24"/>
            <w:szCs w:val="24"/>
          </w:rPr>
          <w:id w:val="2116474331"/>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Fre041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(2004)</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define, student engagement as a meta-construct that includes behavioral, emotional, and cognitive engagement. </w:t>
      </w:r>
    </w:p>
    <w:p w:rsidR="00A857D9" w:rsidRPr="00F0009C" w:rsidRDefault="00A857D9" w:rsidP="00A857D9">
      <w:pPr>
        <w:tabs>
          <w:tab w:val="left" w:pos="567"/>
        </w:tabs>
        <w:spacing w:after="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lastRenderedPageBreak/>
        <w:tab/>
        <w:t xml:space="preserve">Fredricks &amp; McColskey </w:t>
      </w:r>
      <w:sdt>
        <w:sdtPr>
          <w:rPr>
            <w:rFonts w:ascii="Times New Roman" w:eastAsia="SimSun" w:hAnsi="Times New Roman" w:cs="Times New Roman"/>
            <w:sz w:val="24"/>
            <w:szCs w:val="24"/>
          </w:rPr>
          <w:id w:val="-1278250393"/>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Placeholder1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(2012)</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state that behavioral engagement, namely doing school work and following school rules, including: (a) behavior that positive, which illustrates effort, perseverance, concentration, attention, asking questions, contributing to class discussions, following rules, study, complete homework, participate in activities related schools. (b) Absence of disruptive behavior, such as not being absent school and not making lists in class. Emotional engagement at school, which shows their interests, values, and emotions towards school, for example: feelings in class, feelings towards school and teachers, feelings on treatment, discipline and motivation, feelings of belonging, positive feelings, and appreciation of academic achievement in school. Cognitive engagement of students towards schools, namely perceptions of motivation, effort and use of strategies. This includes psychological investment in learning, hard work in learning, seriousness desire, willingness to work beyond what is required, challenging choices, discipline, planning and learning strategies, flexibility in solving problems problems, choosing to work hard. </w:t>
      </w:r>
    </w:p>
    <w:p w:rsidR="00A857D9" w:rsidRPr="00F0009C" w:rsidRDefault="00A857D9" w:rsidP="00A857D9">
      <w:pPr>
        <w:tabs>
          <w:tab w:val="left" w:pos="567"/>
        </w:tabs>
        <w:spacing w:after="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 xml:space="preserve">In learning activities there are demands for teachers to plan learning strategies by prioritizing student engagement because student activity can be encouraged by the teacher's role. Berry </w:t>
      </w:r>
      <w:sdt>
        <w:sdtPr>
          <w:rPr>
            <w:rFonts w:ascii="Times New Roman" w:eastAsia="SimSun" w:hAnsi="Times New Roman" w:cs="Times New Roman"/>
            <w:sz w:val="24"/>
            <w:szCs w:val="24"/>
          </w:rPr>
          <w:id w:val="-647739791"/>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Pra \p 3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(2020, p. 3)</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said that one of the main reasons for the increasing interest in the concept of student engagement is the aspect that is under the control of the classroom teacher. In this case</w:t>
      </w:r>
      <w:r w:rsidRPr="00F0009C">
        <w:rPr>
          <w:rFonts w:ascii="Times New Roman" w:eastAsia="Times New Roman" w:hAnsi="Times New Roman" w:cs="Times New Roman"/>
          <w:color w:val="202124"/>
          <w:sz w:val="24"/>
          <w:szCs w:val="24"/>
        </w:rPr>
        <w:t xml:space="preserve"> </w:t>
      </w:r>
      <w:r w:rsidRPr="00F0009C">
        <w:rPr>
          <w:rFonts w:ascii="Times New Roman" w:eastAsia="SimSun" w:hAnsi="Times New Roman" w:cs="Times New Roman"/>
          <w:sz w:val="24"/>
          <w:szCs w:val="24"/>
        </w:rPr>
        <w:t xml:space="preserve">the teachers tries to give opportunities for students to be active, both actively seeking, processing and managing learning gain which may include acquiring and retaining content knowledge and developing a wide range of critical thinking, writing, speaking, and teamwork skills with effective active learning techniques, teachers improve the likelihood that they will fully engage their students </w:t>
      </w:r>
      <w:sdt>
        <w:sdtPr>
          <w:rPr>
            <w:rFonts w:ascii="Times New Roman" w:eastAsia="SimSun" w:hAnsi="Times New Roman" w:cs="Times New Roman"/>
            <w:sz w:val="24"/>
            <w:szCs w:val="24"/>
          </w:rPr>
          <w:id w:val="-1663460121"/>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Sal20 \p 60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(William Buskist, 2018, p. 60)</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As a result, in order to boost student engagement, it is necessary to take into consideration the teacher's personal experience and prior knowledge. </w:t>
      </w:r>
    </w:p>
    <w:p w:rsidR="00A857D9" w:rsidRPr="00F0009C" w:rsidRDefault="00A857D9" w:rsidP="00A857D9">
      <w:pPr>
        <w:tabs>
          <w:tab w:val="left" w:pos="567"/>
        </w:tabs>
        <w:spacing w:after="0" w:line="360" w:lineRule="auto"/>
        <w:ind w:firstLine="360"/>
        <w:jc w:val="both"/>
        <w:rPr>
          <w:rFonts w:ascii="Times New Roman" w:eastAsia="SimSun" w:hAnsi="Times New Roman" w:cs="Times New Roman"/>
          <w:sz w:val="24"/>
          <w:szCs w:val="24"/>
        </w:rPr>
      </w:pPr>
      <w:r w:rsidRPr="00F0009C">
        <w:rPr>
          <w:rFonts w:ascii="Times New Roman" w:eastAsia="SimSun" w:hAnsi="Times New Roman" w:cs="Times New Roman"/>
          <w:sz w:val="24"/>
          <w:szCs w:val="24"/>
          <w:lang w:val="id-ID"/>
        </w:rPr>
        <w:t>Many studies have been carried out related to student engagement, which has had pros and cons. Some of them focus on student engagement on learning achievement</w:t>
      </w:r>
      <w:r w:rsidRPr="00F0009C">
        <w:rPr>
          <w:rFonts w:ascii="Times New Roman" w:eastAsia="SimSun" w:hAnsi="Times New Roman" w:cs="Times New Roman"/>
          <w:sz w:val="24"/>
          <w:szCs w:val="24"/>
        </w:rPr>
        <w:t xml:space="preserve"> that has been carried out by Reyes, Brackett, Rivers, White, &amp; Salovey </w:t>
      </w:r>
      <w:sdt>
        <w:sdtPr>
          <w:rPr>
            <w:rFonts w:ascii="Times New Roman" w:eastAsia="SimSun" w:hAnsi="Times New Roman" w:cs="Times New Roman"/>
            <w:sz w:val="24"/>
            <w:szCs w:val="24"/>
          </w:rPr>
          <w:id w:val="-1320724029"/>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Mar12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(2012)</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that highlights the role of classroom-based, emotion-related interactions in promoting </w:t>
      </w:r>
      <w:r w:rsidRPr="00F0009C">
        <w:rPr>
          <w:rFonts w:ascii="Times New Roman" w:eastAsia="SimSun" w:hAnsi="Times New Roman" w:cs="Times New Roman"/>
          <w:sz w:val="24"/>
          <w:szCs w:val="24"/>
        </w:rPr>
        <w:lastRenderedPageBreak/>
        <w:t xml:space="preserve">academic achievement and the data was collected from 63 teachers and 2,000 students in 90 fifth and sixth-grade ELA classrooms from 44 schools in a diverse school district in the Northeastern United States; Gunuc </w:t>
      </w:r>
      <w:sdt>
        <w:sdtPr>
          <w:rPr>
            <w:rFonts w:ascii="Times New Roman" w:eastAsia="SimSun" w:hAnsi="Times New Roman" w:cs="Times New Roman"/>
            <w:sz w:val="24"/>
            <w:szCs w:val="24"/>
          </w:rPr>
          <w:id w:val="572093375"/>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Sel14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(2014)</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determined the extent to which student engagement explains or predicts academic achievement, and the research sample was made up of 304 students; Lei, Cui, Zhou </w:t>
      </w:r>
      <w:sdt>
        <w:sdtPr>
          <w:rPr>
            <w:rFonts w:ascii="Times New Roman" w:eastAsia="SimSun" w:hAnsi="Times New Roman" w:cs="Times New Roman"/>
            <w:sz w:val="24"/>
            <w:szCs w:val="24"/>
          </w:rPr>
          <w:id w:val="-548380890"/>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Lei18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(2018)</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resolved disagreements between student engagement positively predicts academic achievement and several opinions against this view, involved 196,473 participants; Northey</w:t>
      </w:r>
      <w:sdt>
        <w:sdtPr>
          <w:rPr>
            <w:rFonts w:ascii="Times New Roman" w:eastAsia="SimSun" w:hAnsi="Times New Roman" w:cs="Times New Roman"/>
            <w:sz w:val="24"/>
            <w:szCs w:val="24"/>
          </w:rPr>
          <w:id w:val="-462195121"/>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Gav18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 xml:space="preserve"> (2018)</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investigated the effects of “here and now” learning on student engagement and academic achievement, and he examined 400 undergraduate students, who were allocated into 13 smaller classes;</w:t>
      </w:r>
      <w:r w:rsidRPr="00F0009C">
        <w:rPr>
          <w:rFonts w:ascii="Times New Roman" w:eastAsia="SimSun" w:hAnsi="Times New Roman" w:cs="Times New Roman"/>
          <w:noProof/>
          <w:sz w:val="24"/>
          <w:szCs w:val="24"/>
        </w:rPr>
        <w:t xml:space="preserve"> Almotairi, Abdullah, &amp; Meccawy</w:t>
      </w:r>
      <w:r w:rsidRPr="00F0009C">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1256972408"/>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Kho20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(2020)</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investigated the effect of the gamification element on student behavioral engagement in an online course, this research used 48 students.</w:t>
      </w:r>
      <w:r w:rsidRPr="00F0009C">
        <w:rPr>
          <w:rFonts w:ascii="Times New Roman" w:eastAsia="SimSun" w:hAnsi="Times New Roman" w:cs="Times New Roman"/>
          <w:sz w:val="24"/>
          <w:szCs w:val="24"/>
          <w:lang w:val="id-ID"/>
        </w:rPr>
        <w:t xml:space="preserve"> </w:t>
      </w:r>
      <w:r w:rsidRPr="00F0009C">
        <w:rPr>
          <w:rFonts w:ascii="Times New Roman" w:eastAsia="SimSun" w:hAnsi="Times New Roman" w:cs="Times New Roman"/>
          <w:sz w:val="24"/>
          <w:szCs w:val="24"/>
        </w:rPr>
        <w:t>T</w:t>
      </w:r>
      <w:r w:rsidRPr="00F0009C">
        <w:rPr>
          <w:rFonts w:ascii="Times New Roman" w:eastAsia="SimSun" w:hAnsi="Times New Roman" w:cs="Times New Roman"/>
          <w:sz w:val="24"/>
          <w:szCs w:val="24"/>
          <w:lang w:val="id-ID"/>
        </w:rPr>
        <w:t>he results</w:t>
      </w:r>
      <w:r w:rsidRPr="00F0009C">
        <w:rPr>
          <w:rFonts w:ascii="Times New Roman" w:eastAsia="SimSun" w:hAnsi="Times New Roman" w:cs="Times New Roman"/>
          <w:sz w:val="24"/>
          <w:szCs w:val="24"/>
        </w:rPr>
        <w:t xml:space="preserve"> of the research </w:t>
      </w:r>
      <w:r w:rsidRPr="00F0009C">
        <w:rPr>
          <w:rFonts w:ascii="Times New Roman" w:eastAsia="SimSun" w:hAnsi="Times New Roman" w:cs="Times New Roman"/>
          <w:sz w:val="24"/>
          <w:szCs w:val="24"/>
          <w:lang w:val="id-ID"/>
        </w:rPr>
        <w:t>show</w:t>
      </w:r>
      <w:r w:rsidRPr="00F0009C">
        <w:rPr>
          <w:rFonts w:ascii="Times New Roman" w:eastAsia="SimSun" w:hAnsi="Times New Roman" w:cs="Times New Roman"/>
          <w:sz w:val="24"/>
          <w:szCs w:val="24"/>
        </w:rPr>
        <w:t>ed</w:t>
      </w:r>
      <w:r w:rsidRPr="00F0009C">
        <w:rPr>
          <w:rFonts w:ascii="Times New Roman" w:eastAsia="SimSun" w:hAnsi="Times New Roman" w:cs="Times New Roman"/>
          <w:sz w:val="24"/>
          <w:szCs w:val="24"/>
          <w:lang w:val="id-ID"/>
        </w:rPr>
        <w:t xml:space="preserve"> that there is an influence </w:t>
      </w:r>
      <w:r w:rsidRPr="00F0009C">
        <w:rPr>
          <w:rFonts w:ascii="Times New Roman" w:eastAsia="SimSun" w:hAnsi="Times New Roman" w:cs="Times New Roman"/>
          <w:sz w:val="24"/>
          <w:szCs w:val="24"/>
        </w:rPr>
        <w:t xml:space="preserve">of </w:t>
      </w:r>
      <w:r w:rsidRPr="00F0009C">
        <w:rPr>
          <w:rFonts w:ascii="Times New Roman" w:eastAsia="SimSun" w:hAnsi="Times New Roman" w:cs="Times New Roman"/>
          <w:sz w:val="24"/>
          <w:szCs w:val="24"/>
          <w:lang w:val="id-ID"/>
        </w:rPr>
        <w:t>student engagement on student achievement</w:t>
      </w:r>
      <w:r w:rsidRPr="00F0009C">
        <w:rPr>
          <w:rFonts w:ascii="Times New Roman" w:eastAsia="SimSun" w:hAnsi="Times New Roman" w:cs="Times New Roman"/>
          <w:sz w:val="24"/>
          <w:szCs w:val="24"/>
        </w:rPr>
        <w:t xml:space="preserve">. </w:t>
      </w:r>
    </w:p>
    <w:p w:rsidR="00A857D9" w:rsidRPr="00F0009C" w:rsidRDefault="00A857D9" w:rsidP="00A857D9">
      <w:pPr>
        <w:tabs>
          <w:tab w:val="left" w:pos="567"/>
        </w:tabs>
        <w:spacing w:after="0" w:line="360" w:lineRule="auto"/>
        <w:ind w:firstLine="360"/>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 xml:space="preserve">The next was research conducted by Berry </w:t>
      </w:r>
      <w:sdt>
        <w:sdtPr>
          <w:rPr>
            <w:rFonts w:ascii="Times New Roman" w:eastAsia="SimSun" w:hAnsi="Times New Roman" w:cs="Times New Roman"/>
            <w:sz w:val="24"/>
            <w:szCs w:val="24"/>
          </w:rPr>
          <w:id w:val="-1457946514"/>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Pra \n  \t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(2020)</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xml:space="preserve"> which examined teachers' perspectives on student engagement. Participants in this research were 15 upper-primary teachers from six Victorian (Australia) primary schools. The result of this study was students' engagement in terms of their impact on their teaching and the learning experiences they planned for their students. </w:t>
      </w:r>
    </w:p>
    <w:p w:rsidR="00A857D9" w:rsidRPr="00F0009C" w:rsidRDefault="00A857D9" w:rsidP="00A857D9">
      <w:pPr>
        <w:tabs>
          <w:tab w:val="left" w:pos="567"/>
        </w:tabs>
        <w:spacing w:after="120" w:line="360" w:lineRule="auto"/>
        <w:ind w:firstLine="360"/>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Based on the research results of the previous research, it shows that research on "student engagement" has been conducted by several researchers. However, the studies discussing the challenges faced by teachers in student engagement is still very few, while student engagement teaching learning activity is still problematic at this time. Thus, this research aims to undertake an investigation of student engagement from a new perspective, namely, Teachers' Challenges: Students' Engagement in EFL Class.</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5" w:name="_Toc115207495"/>
      <w:r w:rsidRPr="00F0009C">
        <w:rPr>
          <w:rFonts w:ascii="Times New Roman" w:eastAsia="SimSun" w:hAnsi="Times New Roman" w:cs="Times New Roman"/>
          <w:b/>
          <w:color w:val="auto"/>
          <w:sz w:val="24"/>
          <w:szCs w:val="24"/>
        </w:rPr>
        <w:t>Reason for Choosing the Topic</w:t>
      </w:r>
      <w:bookmarkEnd w:id="5"/>
      <w:r w:rsidRPr="00F0009C">
        <w:rPr>
          <w:rFonts w:ascii="Times New Roman" w:eastAsia="SimSun" w:hAnsi="Times New Roman" w:cs="Times New Roman"/>
          <w:b/>
          <w:color w:val="auto"/>
          <w:sz w:val="24"/>
          <w:szCs w:val="24"/>
        </w:rPr>
        <w:t xml:space="preserve"> </w:t>
      </w:r>
    </w:p>
    <w:p w:rsidR="00A857D9" w:rsidRPr="00F0009C" w:rsidRDefault="00A857D9" w:rsidP="00A857D9">
      <w:pPr>
        <w:tabs>
          <w:tab w:val="left" w:pos="567"/>
        </w:tabs>
        <w:spacing w:after="12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 xml:space="preserve">The researcher conducted this research because of the challenges of readjustment for online learning, which is turning into face-to-face learning. These difficulties are also used as a challenge for teachers to overcome. The goal of these difficulties and challenges is to increase student interest and motivation to readjust the learning process </w:t>
      </w:r>
      <w:r w:rsidRPr="00F0009C">
        <w:rPr>
          <w:rFonts w:ascii="Times New Roman" w:eastAsia="SimSun" w:hAnsi="Times New Roman" w:cs="Times New Roman"/>
          <w:sz w:val="24"/>
          <w:szCs w:val="24"/>
        </w:rPr>
        <w:lastRenderedPageBreak/>
        <w:t xml:space="preserve">challenges in order to </w:t>
      </w:r>
      <w:r>
        <w:rPr>
          <w:rFonts w:ascii="Times New Roman" w:eastAsia="SimSun" w:hAnsi="Times New Roman" w:cs="Times New Roman"/>
          <w:sz w:val="24"/>
          <w:szCs w:val="24"/>
        </w:rPr>
        <w:t xml:space="preserve">build </w:t>
      </w:r>
      <w:r w:rsidRPr="00F0009C">
        <w:rPr>
          <w:rFonts w:ascii="Times New Roman" w:eastAsia="SimSun" w:hAnsi="Times New Roman" w:cs="Times New Roman"/>
          <w:sz w:val="24"/>
          <w:szCs w:val="24"/>
        </w:rPr>
        <w:t>student engagement in behavioral, emotional, and cognitive engagement.</w:t>
      </w:r>
      <w:bookmarkStart w:id="6" w:name="_GoBack"/>
      <w:bookmarkEnd w:id="6"/>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7" w:name="_Toc115207496"/>
      <w:r w:rsidRPr="00F0009C">
        <w:rPr>
          <w:rFonts w:ascii="Times New Roman" w:eastAsia="SimSun" w:hAnsi="Times New Roman" w:cs="Times New Roman"/>
          <w:b/>
          <w:color w:val="auto"/>
          <w:sz w:val="24"/>
          <w:szCs w:val="24"/>
        </w:rPr>
        <w:t>Research Question</w:t>
      </w:r>
      <w:bookmarkEnd w:id="7"/>
      <w:r w:rsidRPr="00F0009C">
        <w:rPr>
          <w:rFonts w:ascii="Times New Roman" w:eastAsia="SimSun" w:hAnsi="Times New Roman" w:cs="Times New Roman"/>
          <w:b/>
          <w:color w:val="auto"/>
          <w:sz w:val="24"/>
          <w:szCs w:val="24"/>
        </w:rPr>
        <w:t xml:space="preserve"> </w:t>
      </w:r>
    </w:p>
    <w:p w:rsidR="00A857D9" w:rsidRPr="00F0009C" w:rsidRDefault="00A857D9" w:rsidP="00A857D9">
      <w:pPr>
        <w:tabs>
          <w:tab w:val="left" w:pos="567"/>
        </w:tabs>
        <w:spacing w:after="0" w:line="360" w:lineRule="auto"/>
        <w:jc w:val="both"/>
        <w:rPr>
          <w:rFonts w:ascii="Times New Roman" w:eastAsia="SimSun" w:hAnsi="Times New Roman" w:cs="Times New Roman"/>
          <w:b/>
          <w:bCs/>
          <w:sz w:val="24"/>
          <w:szCs w:val="24"/>
        </w:rPr>
      </w:pPr>
      <w:r w:rsidRPr="00F0009C">
        <w:rPr>
          <w:rFonts w:ascii="Times New Roman" w:eastAsia="SimSun" w:hAnsi="Times New Roman" w:cs="Times New Roman"/>
          <w:sz w:val="24"/>
          <w:szCs w:val="24"/>
        </w:rPr>
        <w:tab/>
      </w:r>
      <w:r w:rsidRPr="00F0009C">
        <w:rPr>
          <w:rFonts w:ascii="Times New Roman" w:eastAsia="SimSun" w:hAnsi="Times New Roman" w:cs="Times New Roman"/>
          <w:bCs/>
          <w:sz w:val="24"/>
          <w:szCs w:val="24"/>
        </w:rPr>
        <w:t xml:space="preserve">Based </w:t>
      </w:r>
      <w:r w:rsidRPr="00F0009C">
        <w:rPr>
          <w:rFonts w:ascii="Times New Roman" w:hAnsi="Times New Roman" w:cs="Times New Roman"/>
          <w:sz w:val="24"/>
          <w:szCs w:val="24"/>
        </w:rPr>
        <w:t>on the explanation above, this study formulates the problem as follow;</w:t>
      </w:r>
    </w:p>
    <w:p w:rsidR="00A857D9" w:rsidRPr="00F0009C" w:rsidRDefault="00A857D9" w:rsidP="00A857D9">
      <w:pPr>
        <w:tabs>
          <w:tab w:val="left" w:pos="567"/>
        </w:tabs>
        <w:spacing w:after="120" w:line="360" w:lineRule="auto"/>
        <w:jc w:val="center"/>
        <w:rPr>
          <w:rFonts w:ascii="Times New Roman" w:eastAsia="SimSun" w:hAnsi="Times New Roman" w:cs="Times New Roman"/>
          <w:i/>
          <w:sz w:val="24"/>
          <w:szCs w:val="24"/>
        </w:rPr>
      </w:pPr>
      <w:r w:rsidRPr="00F0009C">
        <w:rPr>
          <w:rFonts w:ascii="Times New Roman" w:eastAsia="SimSun" w:hAnsi="Times New Roman" w:cs="Times New Roman"/>
          <w:i/>
          <w:sz w:val="24"/>
          <w:szCs w:val="24"/>
        </w:rPr>
        <w:t xml:space="preserve">"What are the teachers’ challenges to </w:t>
      </w:r>
      <w:r>
        <w:rPr>
          <w:rFonts w:ascii="Times New Roman" w:eastAsia="SimSun" w:hAnsi="Times New Roman" w:cs="Times New Roman"/>
          <w:i/>
          <w:sz w:val="24"/>
          <w:szCs w:val="24"/>
        </w:rPr>
        <w:t>build</w:t>
      </w:r>
      <w:r w:rsidRPr="00F0009C">
        <w:rPr>
          <w:rFonts w:ascii="Times New Roman" w:eastAsia="SimSun" w:hAnsi="Times New Roman" w:cs="Times New Roman"/>
          <w:i/>
          <w:sz w:val="24"/>
          <w:szCs w:val="24"/>
        </w:rPr>
        <w:t xml:space="preserve"> students’ </w:t>
      </w:r>
      <w:r w:rsidRPr="000831DA">
        <w:rPr>
          <w:rFonts w:ascii="Times New Roman" w:eastAsia="SimSun" w:hAnsi="Times New Roman" w:cs="Times New Roman"/>
          <w:i/>
          <w:sz w:val="24"/>
          <w:szCs w:val="24"/>
        </w:rPr>
        <w:t>engagement in EFL class?"</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8" w:name="_Toc115207497"/>
      <w:r w:rsidRPr="00F0009C">
        <w:rPr>
          <w:rFonts w:ascii="Times New Roman" w:eastAsia="SimSun" w:hAnsi="Times New Roman" w:cs="Times New Roman"/>
          <w:b/>
          <w:color w:val="auto"/>
          <w:sz w:val="24"/>
          <w:szCs w:val="24"/>
        </w:rPr>
        <w:t>Research Objective</w:t>
      </w:r>
      <w:bookmarkEnd w:id="8"/>
      <w:r w:rsidRPr="00F0009C">
        <w:rPr>
          <w:rFonts w:ascii="Times New Roman" w:eastAsia="SimSun" w:hAnsi="Times New Roman" w:cs="Times New Roman"/>
          <w:b/>
          <w:color w:val="auto"/>
          <w:sz w:val="24"/>
          <w:szCs w:val="24"/>
        </w:rPr>
        <w:t xml:space="preserve"> </w:t>
      </w:r>
    </w:p>
    <w:p w:rsidR="00A857D9" w:rsidRPr="00F0009C" w:rsidRDefault="00A857D9" w:rsidP="00A857D9">
      <w:pPr>
        <w:tabs>
          <w:tab w:val="left" w:pos="567"/>
        </w:tabs>
        <w:spacing w:after="12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 xml:space="preserve">As in line with the research question above, the purpose of this study is to know the teachers’ challenges in </w:t>
      </w:r>
      <w:r>
        <w:rPr>
          <w:rFonts w:ascii="Times New Roman" w:eastAsia="SimSun" w:hAnsi="Times New Roman" w:cs="Times New Roman"/>
          <w:sz w:val="24"/>
          <w:szCs w:val="24"/>
        </w:rPr>
        <w:t>building</w:t>
      </w:r>
      <w:r w:rsidRPr="00F0009C">
        <w:rPr>
          <w:rFonts w:ascii="Times New Roman" w:eastAsia="SimSun" w:hAnsi="Times New Roman" w:cs="Times New Roman"/>
          <w:sz w:val="24"/>
          <w:szCs w:val="24"/>
        </w:rPr>
        <w:t xml:space="preserve"> students’ engagement</w:t>
      </w:r>
      <w:r>
        <w:rPr>
          <w:rFonts w:ascii="Times New Roman" w:eastAsia="SimSun" w:hAnsi="Times New Roman" w:cs="Times New Roman"/>
          <w:sz w:val="24"/>
          <w:szCs w:val="24"/>
        </w:rPr>
        <w:t xml:space="preserve"> in EFL class</w:t>
      </w:r>
      <w:r w:rsidRPr="00F0009C">
        <w:rPr>
          <w:rFonts w:ascii="Times New Roman" w:eastAsia="SimSun" w:hAnsi="Times New Roman" w:cs="Times New Roman"/>
          <w:sz w:val="24"/>
          <w:szCs w:val="24"/>
        </w:rPr>
        <w:t>.</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9" w:name="_Toc115207498"/>
      <w:r w:rsidRPr="00F0009C">
        <w:rPr>
          <w:rFonts w:ascii="Times New Roman" w:eastAsia="SimSun" w:hAnsi="Times New Roman" w:cs="Times New Roman"/>
          <w:b/>
          <w:color w:val="auto"/>
          <w:sz w:val="24"/>
          <w:szCs w:val="24"/>
        </w:rPr>
        <w:t>Research Method</w:t>
      </w:r>
      <w:bookmarkEnd w:id="9"/>
      <w:r w:rsidRPr="00F0009C">
        <w:rPr>
          <w:rFonts w:ascii="Times New Roman" w:eastAsia="SimSun" w:hAnsi="Times New Roman" w:cs="Times New Roman"/>
          <w:b/>
          <w:color w:val="auto"/>
          <w:sz w:val="24"/>
          <w:szCs w:val="24"/>
        </w:rPr>
        <w:t xml:space="preserve"> </w:t>
      </w:r>
    </w:p>
    <w:p w:rsidR="00A857D9" w:rsidRPr="00F0009C" w:rsidRDefault="00A857D9" w:rsidP="00A857D9">
      <w:pPr>
        <w:pStyle w:val="ListParagraph"/>
        <w:tabs>
          <w:tab w:val="left" w:pos="567"/>
        </w:tabs>
        <w:spacing w:after="120" w:line="360" w:lineRule="auto"/>
        <w:ind w:left="0" w:firstLine="567"/>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 xml:space="preserve">This research method is qualitative. This study uses qualitative methods for data collection. Qualitative research is primarily concerned understanding human beings' experiences in a humanistic, interpretive approach </w:t>
      </w:r>
      <w:sdt>
        <w:sdtPr>
          <w:rPr>
            <w:rFonts w:ascii="Times New Roman" w:hAnsi="Times New Roman" w:cs="Times New Roman"/>
            <w:sz w:val="24"/>
            <w:szCs w:val="24"/>
          </w:rPr>
          <w:id w:val="-900678047"/>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Tat22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(Jackson, Drummond, &amp; Camara, 2007)</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It was chosen because this study examines the problems that arise among teachers in improving student engagement.</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10" w:name="_Toc115207499"/>
      <w:r w:rsidRPr="00F0009C">
        <w:rPr>
          <w:rFonts w:ascii="Times New Roman" w:eastAsia="SimSun" w:hAnsi="Times New Roman" w:cs="Times New Roman"/>
          <w:b/>
          <w:color w:val="auto"/>
          <w:sz w:val="24"/>
          <w:szCs w:val="24"/>
        </w:rPr>
        <w:t>Significance of the Study</w:t>
      </w:r>
      <w:bookmarkEnd w:id="10"/>
      <w:r w:rsidRPr="00F0009C">
        <w:rPr>
          <w:rFonts w:ascii="Times New Roman" w:eastAsia="SimSun" w:hAnsi="Times New Roman" w:cs="Times New Roman"/>
          <w:b/>
          <w:color w:val="auto"/>
          <w:sz w:val="24"/>
          <w:szCs w:val="24"/>
        </w:rPr>
        <w:t xml:space="preserve"> </w:t>
      </w:r>
    </w:p>
    <w:p w:rsidR="00A857D9" w:rsidRPr="00F0009C" w:rsidRDefault="00A857D9" w:rsidP="00A857D9">
      <w:pPr>
        <w:tabs>
          <w:tab w:val="left" w:pos="567"/>
        </w:tabs>
        <w:spacing w:after="120" w:line="360" w:lineRule="auto"/>
        <w:jc w:val="both"/>
        <w:rPr>
          <w:rFonts w:ascii="Times New Roman" w:hAnsi="Times New Roman" w:cs="Times New Roman"/>
          <w:sz w:val="24"/>
          <w:szCs w:val="24"/>
        </w:rPr>
      </w:pPr>
      <w:r w:rsidRPr="00F0009C">
        <w:rPr>
          <w:rFonts w:ascii="Times New Roman" w:hAnsi="Times New Roman" w:cs="Times New Roman"/>
          <w:sz w:val="24"/>
          <w:szCs w:val="24"/>
          <w:lang w:val="id-ID"/>
        </w:rPr>
        <w:tab/>
        <w:t>The researcher hopes this study can contribute theoretically, practically, and professionally to the researcher, teachers, students, and readers.</w:t>
      </w:r>
      <w:r w:rsidRPr="00F0009C">
        <w:rPr>
          <w:rFonts w:ascii="Times New Roman" w:hAnsi="Times New Roman" w:cs="Times New Roman"/>
          <w:sz w:val="24"/>
          <w:szCs w:val="24"/>
        </w:rPr>
        <w:t xml:space="preserve"> </w:t>
      </w:r>
      <w:r w:rsidRPr="00F0009C">
        <w:rPr>
          <w:rFonts w:ascii="Times New Roman" w:hAnsi="Times New Roman" w:cs="Times New Roman"/>
          <w:sz w:val="24"/>
          <w:szCs w:val="24"/>
          <w:lang w:val="id-ID"/>
        </w:rPr>
        <w:t xml:space="preserve">Theoretically and </w:t>
      </w:r>
      <w:r w:rsidRPr="00F0009C">
        <w:rPr>
          <w:rFonts w:ascii="Times New Roman" w:hAnsi="Times New Roman" w:cs="Times New Roman"/>
          <w:sz w:val="24"/>
          <w:szCs w:val="24"/>
        </w:rPr>
        <w:t>p</w:t>
      </w:r>
      <w:r w:rsidRPr="00F0009C">
        <w:rPr>
          <w:rFonts w:ascii="Times New Roman" w:hAnsi="Times New Roman" w:cs="Times New Roman"/>
          <w:sz w:val="24"/>
          <w:szCs w:val="24"/>
          <w:lang w:val="id-ID"/>
        </w:rPr>
        <w:t xml:space="preserve">rofessionally, </w:t>
      </w:r>
      <w:r w:rsidRPr="00F0009C">
        <w:rPr>
          <w:rFonts w:ascii="Times New Roman" w:hAnsi="Times New Roman" w:cs="Times New Roman"/>
          <w:sz w:val="24"/>
          <w:szCs w:val="24"/>
        </w:rPr>
        <w:t xml:space="preserve">this study is expected to increase the readers' knowledge, including the teachers who know how to </w:t>
      </w:r>
      <w:r>
        <w:rPr>
          <w:rFonts w:ascii="Times New Roman" w:hAnsi="Times New Roman" w:cs="Times New Roman"/>
          <w:sz w:val="24"/>
          <w:szCs w:val="24"/>
        </w:rPr>
        <w:t xml:space="preserve">build </w:t>
      </w:r>
      <w:r w:rsidRPr="00F0009C">
        <w:rPr>
          <w:rFonts w:ascii="Times New Roman" w:hAnsi="Times New Roman" w:cs="Times New Roman"/>
          <w:sz w:val="24"/>
          <w:szCs w:val="24"/>
        </w:rPr>
        <w:t xml:space="preserve">student engagement, especially on the challenges faced. </w:t>
      </w:r>
      <w:r w:rsidRPr="00F0009C">
        <w:rPr>
          <w:rFonts w:ascii="Times New Roman" w:hAnsi="Times New Roman" w:cs="Times New Roman"/>
          <w:sz w:val="24"/>
          <w:szCs w:val="24"/>
          <w:lang w:val="id-ID"/>
        </w:rPr>
        <w:t>Moreover, the researcher hopes this study may be used fo</w:t>
      </w:r>
      <w:r w:rsidRPr="00F0009C">
        <w:rPr>
          <w:rFonts w:ascii="Times New Roman" w:hAnsi="Times New Roman" w:cs="Times New Roman"/>
          <w:sz w:val="24"/>
          <w:szCs w:val="24"/>
        </w:rPr>
        <w:t xml:space="preserve">r the </w:t>
      </w:r>
      <w:r w:rsidRPr="00F0009C">
        <w:rPr>
          <w:rFonts w:ascii="Times New Roman" w:hAnsi="Times New Roman" w:cs="Times New Roman"/>
          <w:sz w:val="24"/>
          <w:szCs w:val="24"/>
          <w:lang w:val="id-ID"/>
        </w:rPr>
        <w:t xml:space="preserve">next researcher who is interested in analyzing </w:t>
      </w:r>
      <w:r>
        <w:rPr>
          <w:rFonts w:ascii="Times New Roman" w:hAnsi="Times New Roman" w:cs="Times New Roman"/>
          <w:sz w:val="24"/>
          <w:szCs w:val="24"/>
        </w:rPr>
        <w:t>student e</w:t>
      </w:r>
      <w:r w:rsidRPr="00F0009C">
        <w:rPr>
          <w:rFonts w:ascii="Times New Roman" w:hAnsi="Times New Roman" w:cs="Times New Roman"/>
          <w:sz w:val="24"/>
          <w:szCs w:val="24"/>
        </w:rPr>
        <w:t>ngagement. Pr</w:t>
      </w:r>
      <w:r w:rsidRPr="00F0009C">
        <w:rPr>
          <w:rFonts w:ascii="Times New Roman" w:hAnsi="Times New Roman" w:cs="Times New Roman"/>
          <w:sz w:val="24"/>
          <w:szCs w:val="24"/>
          <w:lang w:val="id-ID"/>
        </w:rPr>
        <w:t>actically,</w:t>
      </w:r>
      <w:r w:rsidRPr="00F0009C">
        <w:rPr>
          <w:rFonts w:ascii="Times New Roman" w:hAnsi="Times New Roman" w:cs="Times New Roman"/>
          <w:sz w:val="24"/>
          <w:szCs w:val="24"/>
        </w:rPr>
        <w:t xml:space="preserve"> this study can be practised for teachers when they know what challenges are faced, and they must prepare materials and lessons better and are not hampered by these challenges.</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11" w:name="_Toc115207500"/>
      <w:r w:rsidRPr="00F0009C">
        <w:rPr>
          <w:rFonts w:ascii="Times New Roman" w:eastAsia="SimSun" w:hAnsi="Times New Roman" w:cs="Times New Roman"/>
          <w:b/>
          <w:color w:val="auto"/>
          <w:sz w:val="24"/>
          <w:szCs w:val="24"/>
        </w:rPr>
        <w:t>Scope of the Study</w:t>
      </w:r>
      <w:bookmarkEnd w:id="11"/>
      <w:r w:rsidRPr="00F0009C">
        <w:rPr>
          <w:rFonts w:ascii="Times New Roman" w:eastAsia="SimSun" w:hAnsi="Times New Roman" w:cs="Times New Roman"/>
          <w:b/>
          <w:color w:val="auto"/>
          <w:sz w:val="24"/>
          <w:szCs w:val="24"/>
        </w:rPr>
        <w:t xml:space="preserve"> </w:t>
      </w:r>
    </w:p>
    <w:p w:rsidR="00A857D9" w:rsidRPr="00F0009C" w:rsidRDefault="00A857D9" w:rsidP="00A857D9">
      <w:pPr>
        <w:tabs>
          <w:tab w:val="left" w:pos="567"/>
        </w:tabs>
        <w:spacing w:after="120" w:line="360" w:lineRule="auto"/>
        <w:jc w:val="both"/>
        <w:rPr>
          <w:rFonts w:ascii="Times New Roman" w:hAnsi="Times New Roman" w:cs="Times New Roman"/>
          <w:bCs/>
          <w:sz w:val="24"/>
          <w:szCs w:val="24"/>
          <w:lang w:val="id-ID"/>
        </w:rPr>
      </w:pPr>
      <w:r w:rsidRPr="00F0009C">
        <w:rPr>
          <w:rFonts w:ascii="Times New Roman" w:hAnsi="Times New Roman" w:cs="Times New Roman"/>
          <w:b/>
          <w:bCs/>
          <w:sz w:val="24"/>
          <w:szCs w:val="24"/>
        </w:rPr>
        <w:tab/>
      </w:r>
      <w:r w:rsidRPr="00F0009C">
        <w:rPr>
          <w:rFonts w:ascii="Times New Roman" w:hAnsi="Times New Roman" w:cs="Times New Roman"/>
          <w:bCs/>
          <w:sz w:val="24"/>
          <w:szCs w:val="24"/>
        </w:rPr>
        <w:t>There are many challenges on students’ engagement that are the potential to be studied. The focus discussed in this study is only about the teachers’ challenges in improving students’ engagement</w:t>
      </w:r>
      <w:r w:rsidRPr="00F0009C">
        <w:rPr>
          <w:rFonts w:ascii="Times New Roman" w:hAnsi="Times New Roman" w:cs="Times New Roman"/>
          <w:bCs/>
          <w:sz w:val="24"/>
          <w:szCs w:val="24"/>
          <w:lang w:val="id-ID"/>
        </w:rPr>
        <w:t xml:space="preserve"> based on the dimension of behavioral engagement, </w:t>
      </w:r>
      <w:r w:rsidRPr="00F0009C">
        <w:rPr>
          <w:rFonts w:ascii="Times New Roman" w:hAnsi="Times New Roman" w:cs="Times New Roman"/>
          <w:bCs/>
          <w:sz w:val="24"/>
          <w:szCs w:val="24"/>
          <w:lang w:val="id-ID"/>
        </w:rPr>
        <w:lastRenderedPageBreak/>
        <w:t>emotional engagement, and cognitive engagement</w:t>
      </w:r>
      <w:r w:rsidRPr="00F0009C">
        <w:rPr>
          <w:rFonts w:ascii="Times New Roman" w:hAnsi="Times New Roman" w:cs="Times New Roman"/>
          <w:bCs/>
          <w:sz w:val="24"/>
          <w:szCs w:val="24"/>
        </w:rPr>
        <w:t>. Then, the participants of this study are three English teachers of a Junior High School in Garut</w:t>
      </w:r>
      <w:r w:rsidRPr="00F0009C">
        <w:rPr>
          <w:rFonts w:ascii="Times New Roman" w:hAnsi="Times New Roman" w:cs="Times New Roman"/>
          <w:bCs/>
          <w:sz w:val="24"/>
          <w:szCs w:val="24"/>
          <w:lang w:val="id-ID"/>
        </w:rPr>
        <w:t>.</w:t>
      </w:r>
    </w:p>
    <w:p w:rsidR="00A857D9" w:rsidRPr="00F0009C" w:rsidRDefault="00A857D9" w:rsidP="00A857D9">
      <w:pPr>
        <w:pStyle w:val="Heading2"/>
        <w:numPr>
          <w:ilvl w:val="1"/>
          <w:numId w:val="2"/>
        </w:numPr>
        <w:spacing w:before="0" w:line="360" w:lineRule="auto"/>
        <w:ind w:left="567" w:hanging="567"/>
        <w:rPr>
          <w:rFonts w:ascii="Times New Roman" w:eastAsia="SimSun" w:hAnsi="Times New Roman" w:cs="Times New Roman"/>
          <w:b/>
          <w:color w:val="auto"/>
          <w:sz w:val="24"/>
          <w:szCs w:val="24"/>
        </w:rPr>
      </w:pPr>
      <w:bookmarkStart w:id="12" w:name="_Toc115207501"/>
      <w:r w:rsidRPr="00F0009C">
        <w:rPr>
          <w:rFonts w:ascii="Times New Roman" w:eastAsia="SimSun" w:hAnsi="Times New Roman" w:cs="Times New Roman"/>
          <w:b/>
          <w:color w:val="auto"/>
          <w:sz w:val="24"/>
          <w:szCs w:val="24"/>
        </w:rPr>
        <w:t>Definition of Terminology</w:t>
      </w:r>
      <w:bookmarkEnd w:id="12"/>
    </w:p>
    <w:p w:rsidR="00A857D9" w:rsidRPr="00F0009C" w:rsidRDefault="00A857D9" w:rsidP="00A857D9">
      <w:pPr>
        <w:tabs>
          <w:tab w:val="left" w:pos="567"/>
          <w:tab w:val="left" w:pos="3544"/>
        </w:tabs>
        <w:spacing w:after="0" w:line="360" w:lineRule="auto"/>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ab/>
        <w:t>To avoid the controversial or ambiguous terminology which is used in this research, the researcher presents several specialized terms. Those are:</w:t>
      </w:r>
    </w:p>
    <w:p w:rsidR="00A857D9" w:rsidRPr="00F0009C" w:rsidRDefault="00A857D9" w:rsidP="00A857D9">
      <w:pPr>
        <w:pStyle w:val="ListParagraph"/>
        <w:numPr>
          <w:ilvl w:val="2"/>
          <w:numId w:val="1"/>
        </w:numPr>
        <w:tabs>
          <w:tab w:val="left" w:pos="567"/>
          <w:tab w:val="left" w:pos="3544"/>
        </w:tabs>
        <w:spacing w:after="0" w:line="360" w:lineRule="auto"/>
        <w:ind w:left="567" w:hanging="567"/>
        <w:jc w:val="both"/>
        <w:rPr>
          <w:rFonts w:ascii="Times New Roman" w:hAnsi="Times New Roman" w:cs="Times New Roman"/>
          <w:sz w:val="24"/>
          <w:szCs w:val="24"/>
          <w:lang w:val="id-ID"/>
        </w:rPr>
      </w:pPr>
      <w:r w:rsidRPr="00F0009C">
        <w:rPr>
          <w:rFonts w:ascii="Times New Roman" w:eastAsia="SimSun" w:hAnsi="Times New Roman" w:cs="Times New Roman"/>
          <w:sz w:val="24"/>
          <w:szCs w:val="24"/>
        </w:rPr>
        <w:t>Student Engagement</w:t>
      </w:r>
    </w:p>
    <w:p w:rsidR="00A857D9" w:rsidRPr="00F0009C" w:rsidRDefault="00A857D9" w:rsidP="00A857D9">
      <w:pPr>
        <w:pStyle w:val="ListParagraph"/>
        <w:tabs>
          <w:tab w:val="left" w:pos="567"/>
          <w:tab w:val="left" w:pos="3544"/>
        </w:tabs>
        <w:spacing w:line="360" w:lineRule="auto"/>
        <w:ind w:left="567"/>
        <w:jc w:val="both"/>
        <w:rPr>
          <w:rFonts w:ascii="Times New Roman" w:eastAsia="SimSun" w:hAnsi="Times New Roman" w:cs="Times New Roman"/>
          <w:sz w:val="24"/>
          <w:szCs w:val="24"/>
        </w:rPr>
      </w:pPr>
      <w:r w:rsidRPr="00F0009C">
        <w:rPr>
          <w:rFonts w:ascii="Times New Roman" w:eastAsia="SimSun" w:hAnsi="Times New Roman" w:cs="Times New Roman"/>
          <w:sz w:val="24"/>
          <w:szCs w:val="24"/>
        </w:rPr>
        <w:t xml:space="preserve">Student engagement was correlated with how students participated in effective educational practices and activities both inside and outside the classroom </w:t>
      </w:r>
      <w:sdt>
        <w:sdtPr>
          <w:rPr>
            <w:rFonts w:ascii="Times New Roman" w:hAnsi="Times New Roman" w:cs="Times New Roman"/>
            <w:sz w:val="24"/>
            <w:szCs w:val="24"/>
          </w:rPr>
          <w:id w:val="1635673987"/>
          <w:citation/>
        </w:sdtPr>
        <w:sdtContent>
          <w:r w:rsidRPr="00F0009C">
            <w:rPr>
              <w:rFonts w:ascii="Times New Roman" w:eastAsia="SimSun" w:hAnsi="Times New Roman" w:cs="Times New Roman"/>
              <w:sz w:val="24"/>
              <w:szCs w:val="24"/>
            </w:rPr>
            <w:fldChar w:fldCharType="begin"/>
          </w:r>
          <w:r w:rsidRPr="00F0009C">
            <w:rPr>
              <w:rFonts w:ascii="Times New Roman" w:eastAsia="SimSun" w:hAnsi="Times New Roman" w:cs="Times New Roman"/>
              <w:sz w:val="24"/>
              <w:szCs w:val="24"/>
            </w:rPr>
            <w:instrText xml:space="preserve">CITATION RMS20 \l 1033 </w:instrText>
          </w:r>
          <w:r w:rsidRPr="00F0009C">
            <w:rPr>
              <w:rFonts w:ascii="Times New Roman" w:eastAsia="SimSun" w:hAnsi="Times New Roman" w:cs="Times New Roman"/>
              <w:sz w:val="24"/>
              <w:szCs w:val="24"/>
            </w:rPr>
            <w:fldChar w:fldCharType="separate"/>
          </w:r>
          <w:r w:rsidRPr="00F0009C">
            <w:rPr>
              <w:rFonts w:ascii="Times New Roman" w:eastAsia="SimSun" w:hAnsi="Times New Roman" w:cs="Times New Roman"/>
              <w:noProof/>
              <w:sz w:val="24"/>
              <w:szCs w:val="24"/>
            </w:rPr>
            <w:t>(Barkley, 2010)</w:t>
          </w:r>
          <w:r w:rsidRPr="00F0009C">
            <w:rPr>
              <w:rFonts w:ascii="Times New Roman" w:eastAsia="SimSun" w:hAnsi="Times New Roman" w:cs="Times New Roman"/>
              <w:sz w:val="24"/>
              <w:szCs w:val="24"/>
            </w:rPr>
            <w:fldChar w:fldCharType="end"/>
          </w:r>
        </w:sdtContent>
      </w:sdt>
      <w:r w:rsidRPr="00F0009C">
        <w:rPr>
          <w:rFonts w:ascii="Times New Roman" w:eastAsia="SimSun" w:hAnsi="Times New Roman" w:cs="Times New Roman"/>
          <w:sz w:val="24"/>
          <w:szCs w:val="24"/>
        </w:rPr>
        <w:t>. Student engagement in this study refers to form of positive emotions, enthusiastic, optimistic and caring behavior during the online learning process.</w:t>
      </w:r>
    </w:p>
    <w:p w:rsidR="00A857D9" w:rsidRPr="00F0009C" w:rsidRDefault="00A857D9" w:rsidP="00A857D9">
      <w:pPr>
        <w:pStyle w:val="ListParagraph"/>
        <w:numPr>
          <w:ilvl w:val="2"/>
          <w:numId w:val="1"/>
        </w:numPr>
        <w:tabs>
          <w:tab w:val="left" w:pos="567"/>
          <w:tab w:val="left" w:pos="3544"/>
        </w:tabs>
        <w:spacing w:after="0" w:line="360" w:lineRule="auto"/>
        <w:ind w:hanging="1572"/>
        <w:jc w:val="both"/>
        <w:rPr>
          <w:rFonts w:ascii="Times New Roman" w:hAnsi="Times New Roman" w:cs="Times New Roman"/>
          <w:sz w:val="24"/>
          <w:szCs w:val="24"/>
          <w:lang w:val="id-ID"/>
        </w:rPr>
      </w:pPr>
      <w:r w:rsidRPr="00F0009C">
        <w:rPr>
          <w:rFonts w:ascii="Times New Roman" w:eastAsia="Calibri" w:hAnsi="Times New Roman" w:cs="Times New Roman"/>
          <w:sz w:val="24"/>
          <w:szCs w:val="24"/>
        </w:rPr>
        <w:t>EFL Teachers</w:t>
      </w:r>
    </w:p>
    <w:p w:rsidR="00A857D9" w:rsidRPr="00F0009C" w:rsidRDefault="00A857D9" w:rsidP="00A857D9">
      <w:pPr>
        <w:pStyle w:val="ListParagraph"/>
        <w:tabs>
          <w:tab w:val="left" w:pos="567"/>
          <w:tab w:val="left" w:pos="3544"/>
        </w:tabs>
        <w:spacing w:after="0" w:line="360" w:lineRule="auto"/>
        <w:ind w:left="567"/>
        <w:jc w:val="both"/>
        <w:rPr>
          <w:rFonts w:ascii="Times New Roman" w:hAnsi="Times New Roman" w:cs="Times New Roman"/>
          <w:sz w:val="24"/>
          <w:szCs w:val="24"/>
          <w:lang w:val="id-ID"/>
        </w:rPr>
      </w:pPr>
      <w:r w:rsidRPr="00F0009C">
        <w:rPr>
          <w:rFonts w:ascii="Times New Roman" w:hAnsi="Times New Roman" w:cs="Times New Roman"/>
          <w:sz w:val="24"/>
          <w:szCs w:val="24"/>
        </w:rPr>
        <w:t xml:space="preserve">EFL stands for English as Foreign Language. It is mainly used to talk students (whose first language is not English) that’s learning English in their own country. The teacher teaches English to students in a country where English is not the native language. </w:t>
      </w:r>
    </w:p>
    <w:p w:rsidR="00A857D9" w:rsidRPr="00F0009C" w:rsidRDefault="00A857D9" w:rsidP="00A857D9">
      <w:pPr>
        <w:pStyle w:val="ListParagraph"/>
        <w:tabs>
          <w:tab w:val="left" w:pos="567"/>
          <w:tab w:val="left" w:pos="3544"/>
        </w:tabs>
        <w:spacing w:after="0" w:line="360" w:lineRule="auto"/>
        <w:ind w:left="567"/>
        <w:jc w:val="both"/>
        <w:rPr>
          <w:rFonts w:ascii="Times New Roman" w:hAnsi="Times New Roman" w:cs="Times New Roman"/>
          <w:sz w:val="24"/>
          <w:szCs w:val="24"/>
          <w:lang w:val="id-ID"/>
        </w:rPr>
      </w:pPr>
    </w:p>
    <w:p w:rsidR="00D26C3D" w:rsidRPr="00A857D9" w:rsidRDefault="00D26C3D" w:rsidP="00A857D9"/>
    <w:sectPr w:rsidR="00D26C3D" w:rsidRPr="00A857D9" w:rsidSect="008C00FD">
      <w:footerReference w:type="first" r:id="rId8"/>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E7" w:rsidRDefault="003F74E7" w:rsidP="00A857D9">
      <w:pPr>
        <w:spacing w:after="0" w:line="240" w:lineRule="auto"/>
      </w:pPr>
      <w:r>
        <w:separator/>
      </w:r>
    </w:p>
  </w:endnote>
  <w:endnote w:type="continuationSeparator" w:id="0">
    <w:p w:rsidR="003F74E7" w:rsidRDefault="003F74E7" w:rsidP="00A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199672"/>
      <w:docPartObj>
        <w:docPartGallery w:val="Page Numbers (Bottom of Page)"/>
        <w:docPartUnique/>
      </w:docPartObj>
    </w:sdtPr>
    <w:sdtEndPr>
      <w:rPr>
        <w:noProof/>
      </w:rPr>
    </w:sdtEndPr>
    <w:sdtContent>
      <w:p w:rsidR="005B3E01" w:rsidRDefault="005B3E0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B3E01" w:rsidRDefault="005B3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E7" w:rsidRDefault="003F74E7" w:rsidP="00A857D9">
      <w:pPr>
        <w:spacing w:after="0" w:line="240" w:lineRule="auto"/>
      </w:pPr>
      <w:r>
        <w:separator/>
      </w:r>
    </w:p>
  </w:footnote>
  <w:footnote w:type="continuationSeparator" w:id="0">
    <w:p w:rsidR="003F74E7" w:rsidRDefault="003F74E7" w:rsidP="00A85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4990"/>
    <w:multiLevelType w:val="multilevel"/>
    <w:tmpl w:val="237C97E6"/>
    <w:lvl w:ilvl="0">
      <w:start w:val="1"/>
      <w:numFmt w:val="decimal"/>
      <w:lvlText w:val="%1"/>
      <w:lvlJc w:val="left"/>
      <w:pPr>
        <w:ind w:left="360" w:hanging="360"/>
      </w:pPr>
      <w:rPr>
        <w:rFonts w:eastAsia="SimSun" w:cs="SimSun" w:hint="default"/>
      </w:rPr>
    </w:lvl>
    <w:lvl w:ilvl="1">
      <w:start w:val="1"/>
      <w:numFmt w:val="decimal"/>
      <w:lvlText w:val="%1.%2"/>
      <w:lvlJc w:val="left"/>
      <w:pPr>
        <w:ind w:left="786" w:hanging="360"/>
      </w:pPr>
      <w:rPr>
        <w:rFonts w:eastAsia="SimSun" w:cs="SimSun" w:hint="default"/>
        <w:b/>
        <w:i w:val="0"/>
      </w:rPr>
    </w:lvl>
    <w:lvl w:ilvl="2">
      <w:start w:val="1"/>
      <w:numFmt w:val="decimal"/>
      <w:lvlText w:val="%1.%2.%3"/>
      <w:lvlJc w:val="left"/>
      <w:pPr>
        <w:ind w:left="1572" w:hanging="720"/>
      </w:pPr>
      <w:rPr>
        <w:rFonts w:eastAsia="SimSun" w:cs="SimSun" w:hint="default"/>
      </w:rPr>
    </w:lvl>
    <w:lvl w:ilvl="3">
      <w:start w:val="1"/>
      <w:numFmt w:val="decimal"/>
      <w:lvlText w:val="%1.%2.%3.%4"/>
      <w:lvlJc w:val="left"/>
      <w:pPr>
        <w:ind w:left="1998" w:hanging="720"/>
      </w:pPr>
      <w:rPr>
        <w:rFonts w:eastAsia="SimSun" w:cs="SimSun" w:hint="default"/>
      </w:rPr>
    </w:lvl>
    <w:lvl w:ilvl="4">
      <w:start w:val="1"/>
      <w:numFmt w:val="decimal"/>
      <w:lvlText w:val="%1.%2.%3.%4.%5"/>
      <w:lvlJc w:val="left"/>
      <w:pPr>
        <w:ind w:left="2784" w:hanging="1080"/>
      </w:pPr>
      <w:rPr>
        <w:rFonts w:eastAsia="SimSun" w:cs="SimSun" w:hint="default"/>
      </w:rPr>
    </w:lvl>
    <w:lvl w:ilvl="5">
      <w:start w:val="1"/>
      <w:numFmt w:val="decimal"/>
      <w:lvlText w:val="%1.%2.%3.%4.%5.%6"/>
      <w:lvlJc w:val="left"/>
      <w:pPr>
        <w:ind w:left="3210" w:hanging="1080"/>
      </w:pPr>
      <w:rPr>
        <w:rFonts w:eastAsia="SimSun" w:cs="SimSun" w:hint="default"/>
      </w:rPr>
    </w:lvl>
    <w:lvl w:ilvl="6">
      <w:start w:val="1"/>
      <w:numFmt w:val="decimal"/>
      <w:lvlText w:val="%1.%2.%3.%4.%5.%6.%7"/>
      <w:lvlJc w:val="left"/>
      <w:pPr>
        <w:ind w:left="3996" w:hanging="1440"/>
      </w:pPr>
      <w:rPr>
        <w:rFonts w:eastAsia="SimSun" w:cs="SimSun" w:hint="default"/>
      </w:rPr>
    </w:lvl>
    <w:lvl w:ilvl="7">
      <w:start w:val="1"/>
      <w:numFmt w:val="decimal"/>
      <w:lvlText w:val="%1.%2.%3.%4.%5.%6.%7.%8"/>
      <w:lvlJc w:val="left"/>
      <w:pPr>
        <w:ind w:left="4422" w:hanging="1440"/>
      </w:pPr>
      <w:rPr>
        <w:rFonts w:eastAsia="SimSun" w:cs="SimSun" w:hint="default"/>
      </w:rPr>
    </w:lvl>
    <w:lvl w:ilvl="8">
      <w:start w:val="1"/>
      <w:numFmt w:val="decimal"/>
      <w:lvlText w:val="%1.%2.%3.%4.%5.%6.%7.%8.%9"/>
      <w:lvlJc w:val="left"/>
      <w:pPr>
        <w:ind w:left="5208" w:hanging="1800"/>
      </w:pPr>
      <w:rPr>
        <w:rFonts w:eastAsia="SimSun" w:cs="SimSun" w:hint="default"/>
      </w:rPr>
    </w:lvl>
  </w:abstractNum>
  <w:abstractNum w:abstractNumId="1" w15:restartNumberingAfterBreak="0">
    <w:nsid w:val="440C31B5"/>
    <w:multiLevelType w:val="multilevel"/>
    <w:tmpl w:val="404AB622"/>
    <w:lvl w:ilvl="0">
      <w:start w:val="1"/>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FD"/>
    <w:rsid w:val="003F74E7"/>
    <w:rsid w:val="005B3E01"/>
    <w:rsid w:val="008C00FD"/>
    <w:rsid w:val="00973A42"/>
    <w:rsid w:val="00A857D9"/>
    <w:rsid w:val="00D2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CFD6-92CD-43AD-86A4-D31A7BD0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7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7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E01"/>
  </w:style>
  <w:style w:type="character" w:customStyle="1" w:styleId="Heading1Char">
    <w:name w:val="Heading 1 Char"/>
    <w:basedOn w:val="DefaultParagraphFont"/>
    <w:link w:val="Heading1"/>
    <w:uiPriority w:val="9"/>
    <w:rsid w:val="00A857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7D9"/>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sub-section,List Paragraph1,dot points body text 12,Medium Grid 1 - Accent 21,Colorful List - Accent 11,Sub sub,rpp3,Body of text+1,Body of text+2,Body of text+3,List Paragraph11,Body of textCxSp,soal jawab,kepala 1,normal"/>
    <w:basedOn w:val="Normal"/>
    <w:link w:val="ListParagraphChar"/>
    <w:uiPriority w:val="34"/>
    <w:qFormat/>
    <w:rsid w:val="00A857D9"/>
    <w:pPr>
      <w:ind w:left="720"/>
      <w:contextualSpacing/>
    </w:pPr>
  </w:style>
  <w:style w:type="character" w:customStyle="1" w:styleId="ListParagraphChar">
    <w:name w:val="List Paragraph Char"/>
    <w:aliases w:val="Body of text Char,sub-section Char,List Paragraph1 Char,dot points body text 12 Char,Medium Grid 1 - Accent 21 Char,Colorful List - Accent 11 Char,Sub sub Char,rpp3 Char,Body of text+1 Char,Body of text+2 Char,Body of text+3 Char"/>
    <w:link w:val="ListParagraph"/>
    <w:uiPriority w:val="34"/>
    <w:qFormat/>
    <w:locked/>
    <w:rsid w:val="00A857D9"/>
  </w:style>
  <w:style w:type="paragraph" w:styleId="Header">
    <w:name w:val="header"/>
    <w:basedOn w:val="Normal"/>
    <w:link w:val="HeaderChar"/>
    <w:uiPriority w:val="99"/>
    <w:unhideWhenUsed/>
    <w:rsid w:val="00A8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Placeholder3</b:Tag>
    <b:SourceType>Book</b:SourceType>
    <b:Guid>{E576DAB2-FD35-46C1-89EF-FBD7B24E6326}</b:Guid>
    <b:Author>
      <b:Author>
        <b:NameList>
          <b:Person>
            <b:Last>Creswell</b:Last>
            <b:First>John</b:First>
            <b:Middle>W.</b:Middle>
          </b:Person>
        </b:NameList>
      </b:Author>
    </b:Author>
    <b:Title>Educational Research: Planning, Conducting, and Evaluating Quantitative and Qualitative Research</b:Title>
    <b:Year>2012</b:Year>
    <b:City>United States of America</b:City>
    <b:Publisher>Pearson Education</b:Publisher>
    <b:RefOrder>1</b:RefOrder>
  </b:Source>
  <b:Source>
    <b:Tag>Fre16</b:Tag>
    <b:SourceType>JournalArticle</b:SourceType>
    <b:Guid>{59D89671-BA9E-4115-BCD0-AE0B0BC09517}</b:Guid>
    <b:Author>
      <b:Author>
        <b:NameList>
          <b:Person>
            <b:Last>Fredricks</b:Last>
            <b:First>Jennifer</b:First>
            <b:Middle>A.</b:Middle>
          </b:Person>
          <b:Person>
            <b:Last>Filsecker</b:Last>
            <b:First>Michael</b:First>
          </b:Person>
          <b:Person>
            <b:Last>Lawson</b:Last>
            <b:First>Michael</b:First>
            <b:Middle>A.</b:Middle>
          </b:Person>
        </b:NameList>
      </b:Author>
    </b:Author>
    <b:Title>Student engagement, context, and adjustment: Addressing definitional, measurement, and methodological issues</b:Title>
    <b:JournalName>Learning and Instruction</b:JournalName>
    <b:Year>2016</b:Year>
    <b:Pages>1-4</b:Pages>
    <b:RefOrder>2</b:RefOrder>
  </b:Source>
  <b:Source>
    <b:Tag>Ulf18</b:Tag>
    <b:SourceType>JournalArticle</b:SourceType>
    <b:Guid>{62D7B30D-539E-40C6-AAFF-16194E534F6F}</b:Guid>
    <b:Author>
      <b:Author>
        <b:NameList>
          <b:Person>
            <b:Last>Sa’adah</b:Last>
            <b:First>Ulfatus</b:First>
          </b:Person>
          <b:Person>
            <b:Last>Ariati</b:Last>
            <b:First>Jati</b:First>
          </b:Person>
        </b:NameList>
      </b:Author>
    </b:Author>
    <b:Title>HUBUNGAN ANTARA STUDENT ENGAGEMENT(KETERLIBATAN SISWA) DENGAN PRESTASI AKADEMIK MATA PELAJARAN MATEMATIKA PADA SISWA KELAS XI SMA NEGERI 9 SEMARANG</b:Title>
    <b:JournalName>Jurnal Empati</b:JournalName>
    <b:Year>2018</b:Year>
    <b:Pages>69-75</b:Pages>
    <b:RefOrder>3</b:RefOrder>
  </b:Source>
  <b:Source>
    <b:Tag>Jen17</b:Tag>
    <b:SourceType>JournalArticle</b:SourceType>
    <b:Guid>{E84B1523-E7FB-409E-9414-DD5B974AAC59}</b:Guid>
    <b:Author>
      <b:Author>
        <b:NameList>
          <b:Person>
            <b:Last>Handelsman</b:Last>
            <b:First>Mitchell</b:First>
            <b:Middle>M.</b:Middle>
          </b:Person>
          <b:Person>
            <b:Last>Briggs</b:Last>
            <b:First>William</b:First>
            <b:Middle>L.</b:Middle>
          </b:Person>
          <b:Person>
            <b:Last>Sullivan</b:Last>
            <b:First>Nora</b:First>
          </b:Person>
          <b:Person>
            <b:Last>Towler</b:Last>
            <b:First>Annette</b:First>
          </b:Person>
        </b:NameList>
      </b:Author>
    </b:Author>
    <b:Title>A Measure of College Student Course Engagement</b:Title>
    <b:JournalName>The Journal of Educational Research</b:JournalName>
    <b:Year>2005</b:Year>
    <b:Pages>98(3), 184–192.</b:Pages>
    <b:RefOrder>4</b:RefOrder>
  </b:Source>
  <b:Source>
    <b:Tag>Joh12</b:Tag>
    <b:SourceType>JournalArticle</b:SourceType>
    <b:Guid>{392F9A97-8B91-49A2-9852-F712F1388F43}</b:Guid>
    <b:Author>
      <b:Author>
        <b:NameList>
          <b:Person>
            <b:Last>Reeve</b:Last>
            <b:First>Johnmarshall</b:First>
          </b:Person>
        </b:NameList>
      </b:Author>
    </b:Author>
    <b:Title>A Self-determination Theory Perspective on Student Engagement</b:Title>
    <b:JournalName>Journal of Educational</b:JournalName>
    <b:Year>2012</b:Year>
    <b:RefOrder>5</b:RefOrder>
  </b:Source>
  <b:Source>
    <b:Tag>Mos15</b:Tag>
    <b:SourceType>JournalArticle</b:SourceType>
    <b:Guid>{559BB5EC-FCB6-4911-BB90-509487C6195E}</b:Guid>
    <b:Title>Student Engagement Literature Review</b:Title>
    <b:Year>2010</b:Year>
    <b:Author>
      <b:Author>
        <b:NameList>
          <b:Person>
            <b:Last>Trowler</b:Last>
            <b:First>Vicki</b:First>
          </b:Person>
        </b:NameList>
      </b:Author>
    </b:Author>
    <b:JournalName>The Higher Education Academy</b:JournalName>
    <b:RefOrder>6</b:RefOrder>
  </b:Source>
  <b:Source>
    <b:Tag>Cha03</b:Tag>
    <b:SourceType>JournalArticle</b:SourceType>
    <b:Guid>{1EDA4D2C-729F-4C33-8731-222562B7FF49}</b:Guid>
    <b:Author>
      <b:Author>
        <b:NameList>
          <b:Person>
            <b:Last>Chapman</b:Last>
            <b:First>E</b:First>
          </b:Person>
        </b:NameList>
      </b:Author>
    </b:Author>
    <b:Title>Alternative approaches to assessing student engagement rates</b:Title>
    <b:JournalName>Practical assessment, research and evaluation</b:JournalName>
    <b:Year>2003</b:Year>
    <b:Pages>8(13)</b:Pages>
    <b:RefOrder>7</b:RefOrder>
  </b:Source>
  <b:Source>
    <b:Tag>Fre041</b:Tag>
    <b:SourceType>JournalArticle</b:SourceType>
    <b:Guid>{2A658282-502A-41CC-B3F8-64577D489D88}</b:Guid>
    <b:Author>
      <b:Author>
        <b:NameList>
          <b:Person>
            <b:Last>Fredricks</b:Last>
            <b:First>J.</b:First>
            <b:Middle>A</b:Middle>
          </b:Person>
          <b:Person>
            <b:Last>Blumenfeld</b:Last>
            <b:First>P.</b:First>
            <b:Middle>C</b:Middle>
          </b:Person>
          <b:Person>
            <b:Last>Paris</b:Last>
            <b:First>A.</b:First>
            <b:Middle>H</b:Middle>
          </b:Person>
        </b:NameList>
      </b:Author>
    </b:Author>
    <b:Title>School Engagement: Potential of the Concept, State of the Evidence</b:Title>
    <b:JournalName>Review of Educational Research</b:JournalName>
    <b:Year>2004</b:Year>
    <b:Pages>74(1), 59–109</b:Pages>
    <b:RefOrder>8</b:RefOrder>
  </b:Source>
  <b:Source>
    <b:Tag>Placeholder1</b:Tag>
    <b:SourceType>JournalArticle</b:SourceType>
    <b:Guid>{91A2026F-224B-4F2F-A127-FC7B07AA66FC}</b:Guid>
    <b:Author>
      <b:Author>
        <b:NameList>
          <b:Person>
            <b:Last>Fredricks</b:Last>
            <b:First>Jennifer</b:First>
            <b:Middle>A.</b:Middle>
          </b:Person>
          <b:Person>
            <b:Last>McColskey</b:Last>
            <b:First>Wendy</b:First>
          </b:Person>
        </b:NameList>
      </b:Author>
    </b:Author>
    <b:Title>The Measurement of Student Engagement: A Comparative Analysis of Various Methods and Student Self-report Instruments </b:Title>
    <b:JournalName>Handbook of Research on Student Engagement</b:JournalName>
    <b:Year>2012</b:Year>
    <b:Pages>764-782</b:Pages>
    <b:RefOrder>9</b:RefOrder>
  </b:Source>
  <b:Source>
    <b:Tag>Pra</b:Tag>
    <b:SourceType>JournalArticle</b:SourceType>
    <b:Guid>{C9B0E20C-8860-4C5D-B5B4-67B13582D30D}</b:Guid>
    <b:Title>Disrupting to Driving: exploring upper primary</b:Title>
    <b:Author>
      <b:Author>
        <b:NameList>
          <b:Person>
            <b:Last>Berry</b:Last>
            <b:First>Amy</b:First>
          </b:Person>
        </b:NameList>
      </b:Author>
    </b:Author>
    <b:JournalName>Teachers and Teaching, Theory and Practice</b:JournalName>
    <b:Year>2020</b:Year>
    <b:Pages>1-21</b:Pages>
    <b:RefOrder>10</b:RefOrder>
  </b:Source>
  <b:Source>
    <b:Tag>Sal20</b:Tag>
    <b:SourceType>JournalArticle</b:SourceType>
    <b:Guid>{0CE6AFC3-B6A9-4652-BEE2-4EFB8C8E4741}</b:Guid>
    <b:Author>
      <b:Author>
        <b:NameList>
          <b:Person>
            <b:Last>William Buskist</b:Last>
            <b:First>Jessica</b:First>
            <b:Middle>N. Busler, Lauren A. J. Kirby</b:Middle>
          </b:Person>
        </b:NameList>
      </b:Author>
    </b:Author>
    <b:Title>Rules of (Student) Engagement</b:Title>
    <b:JournalName>New Directions for Teaching and Learning</b:JournalName>
    <b:Year>2018</b:Year>
    <b:Pages>55-63</b:Pages>
    <b:RefOrder>11</b:RefOrder>
  </b:Source>
  <b:Source>
    <b:Tag>Mar12</b:Tag>
    <b:SourceType>JournalArticle</b:SourceType>
    <b:Guid>{45347860-F71E-4DD7-9087-AC445519976D}</b:Guid>
    <b:Author>
      <b:Author>
        <b:NameList>
          <b:Person>
            <b:Last>Reyes</b:Last>
            <b:First>Maria</b:First>
            <b:Middle>R.</b:Middle>
          </b:Person>
          <b:Person>
            <b:Last>Brackett</b:Last>
            <b:First>Marc</b:First>
            <b:Middle>A.</b:Middle>
          </b:Person>
          <b:Person>
            <b:Last>Rivers</b:Last>
            <b:First>Susan</b:First>
            <b:Middle>E.</b:Middle>
          </b:Person>
          <b:Person>
            <b:Last>White</b:Last>
            <b:First>Mark</b:First>
          </b:Person>
          <b:Person>
            <b:Last>Salovey</b:Last>
            <b:First>Peter</b:First>
          </b:Person>
        </b:NameList>
      </b:Author>
    </b:Author>
    <b:Title>Classroom Emotional Climate, Student Engagement, and Academic Achievement</b:Title>
    <b:JournalName>Journal of Educational Psychology</b:JournalName>
    <b:Year>2012</b:Year>
    <b:Pages>700-712</b:Pages>
    <b:RefOrder>12</b:RefOrder>
  </b:Source>
  <b:Source>
    <b:Tag>Sel14</b:Tag>
    <b:SourceType>JournalArticle</b:SourceType>
    <b:Guid>{3FDA0E7B-DE7A-437D-905C-617B19E6D63C}</b:Guid>
    <b:Author>
      <b:Author>
        <b:NameList>
          <b:Person>
            <b:Last>Gunuc</b:Last>
            <b:First>Selim</b:First>
          </b:Person>
        </b:NameList>
      </b:Author>
    </b:Author>
    <b:Title>THE RELATIONSHIPS BETWEEN STUDENT ENGAGEMENT AND THEIR ACADEMIC ACHIEVEMENT </b:Title>
    <b:JournalName>International Journal on New Trends in Education and Their Implications</b:JournalName>
    <b:Year>2014</b:Year>
    <b:RefOrder>13</b:RefOrder>
  </b:Source>
  <b:Source>
    <b:Tag>Lei18</b:Tag>
    <b:SourceType>JournalArticle</b:SourceType>
    <b:Guid>{1B8C8D2E-5FBB-4113-837E-51E59EB90F68}</b:Guid>
    <b:Author>
      <b:Author>
        <b:NameList>
          <b:Person>
            <b:Last>Lei</b:Last>
            <b:First>Hao</b:First>
          </b:Person>
          <b:Person>
            <b:Last>Cui</b:Last>
            <b:First>Yunhuo</b:First>
          </b:Person>
          <b:Person>
            <b:Last>Zhou</b:Last>
            <b:First>Wenye</b:First>
          </b:Person>
        </b:NameList>
      </b:Author>
    </b:Author>
    <b:Title>RELATIONSHIPS BETWEEN STUDENT ENGAGEMENT AND ACADEMIC ACHIEVEMENT: A META-ANALYSIS</b:Title>
    <b:JournalName>SOCIAL BEHAVIOR AND PERSONALITY: an international journal</b:JournalName>
    <b:Year>2018</b:Year>
    <b:RefOrder>14</b:RefOrder>
  </b:Source>
  <b:Source>
    <b:Tag>Gav18</b:Tag>
    <b:SourceType>JournalArticle</b:SourceType>
    <b:Guid>{1A2ABC34-0FDF-483D-87F6-1007E88E7097}</b:Guid>
    <b:Author>
      <b:Author>
        <b:NameList>
          <b:Person>
            <b:Last>Northey</b:Last>
            <b:First>Gavin</b:First>
          </b:Person>
          <b:Person>
            <b:Last>Govind</b:Last>
            <b:First>Rahul</b:First>
          </b:Person>
          <b:Person>
            <b:Last>Bucic</b:Last>
            <b:First>Tania</b:First>
          </b:Person>
          <b:Person>
            <b:Last>Chylinski</b:Last>
            <b:First>Mathew</b:First>
          </b:Person>
          <b:Person>
            <b:Last>Dolan</b:Last>
            <b:First>Rebecca</b:First>
          </b:Person>
          <b:Person>
            <b:Last>Esch</b:Last>
            <b:First>Patrick</b:First>
            <b:Middle>van</b:Middle>
          </b:Person>
        </b:NameList>
      </b:Author>
    </b:Author>
    <b:Title>The effect of “here and now” learning on student engagement and academic achievement</b:Title>
    <b:JournalName>British Journal of Educational Technology</b:JournalName>
    <b:Year>2018</b:Year>
    <b:RefOrder>15</b:RefOrder>
  </b:Source>
  <b:Source>
    <b:Tag>Kho20</b:Tag>
    <b:SourceType>JournalArticle</b:SourceType>
    <b:Guid>{FD7DA8F0-42FD-4160-B1DC-1A5F555913A1}</b:Guid>
    <b:Author>
      <b:Author>
        <b:NameList>
          <b:Person>
            <b:Last>Almotairi</b:Last>
            <b:First>Kholood</b:First>
            <b:Middle>M.</b:Middle>
          </b:Person>
          <b:Person>
            <b:Last>Abdullah</b:Last>
            <b:First>S.</b:First>
          </b:Person>
          <b:Person>
            <b:Last>Meccawy</b:Last>
            <b:First>M.</b:First>
          </b:Person>
        </b:NameList>
      </b:Author>
    </b:Author>
    <b:Title>The effect of gamification on students engagement: A preliminary study</b:Title>
    <b:Year>2020</b:Year>
    <b:Pages>52-61</b:Pages>
    <b:RefOrder>16</b:RefOrder>
  </b:Source>
  <b:Source>
    <b:Tag>Tat22</b:Tag>
    <b:SourceType>JournalArticle</b:SourceType>
    <b:Guid>{573DA496-4718-4F9A-8205-39E8E418C9A0}</b:Guid>
    <b:Author>
      <b:Author>
        <b:NameList>
          <b:Person>
            <b:Last>Jackson</b:Last>
            <b:First>Ronald</b:First>
            <b:Middle>L</b:Middle>
          </b:Person>
          <b:Person>
            <b:Last>Drummond</b:Last>
            <b:First>Darlene</b:First>
            <b:Middle>K</b:Middle>
          </b:Person>
          <b:Person>
            <b:Last>Camara</b:Last>
            <b:First>Sakile</b:First>
          </b:Person>
        </b:NameList>
      </b:Author>
    </b:Author>
    <b:Title>What Is Qualitative Research?</b:Title>
    <b:JournalName>Research Reports in Communication</b:JournalName>
    <b:Year>2007</b:Year>
    <b:Pages>21-28</b:Pages>
    <b:RefOrder>17</b:RefOrder>
  </b:Source>
  <b:Source>
    <b:Tag>RMS20</b:Tag>
    <b:SourceType>Book</b:SourceType>
    <b:Guid>{4EB8DC07-359F-45FC-84A0-ABBD9E1D70A1}</b:Guid>
    <b:Author>
      <b:Author>
        <b:NameList>
          <b:Person>
            <b:Last>Barkley</b:Last>
            <b:First>E.F</b:First>
          </b:Person>
        </b:NameList>
      </b:Author>
    </b:Author>
    <b:Title>Student Engagement Techniques: a Handbook for College Faculty</b:Title>
    <b:JournalName>Studies in Learning and Teaching</b:JournalName>
    <b:Year>2010</b:Year>
    <b:City>San Francisco</b:City>
    <b:Publisher>John Willey &amp; sons, inc</b:Publisher>
    <b:RefOrder>18</b:RefOrder>
  </b:Source>
</b:Sources>
</file>

<file path=customXml/itemProps1.xml><?xml version="1.0" encoding="utf-8"?>
<ds:datastoreItem xmlns:ds="http://schemas.openxmlformats.org/officeDocument/2006/customXml" ds:itemID="{88950A95-D046-4DDF-9173-0865A5F0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E Firdaus</dc:creator>
  <cp:keywords/>
  <dc:description/>
  <cp:lastModifiedBy>Ridwan E Firdaus</cp:lastModifiedBy>
  <cp:revision>2</cp:revision>
  <dcterms:created xsi:type="dcterms:W3CDTF">2022-11-07T13:24:00Z</dcterms:created>
  <dcterms:modified xsi:type="dcterms:W3CDTF">2022-11-07T13:24:00Z</dcterms:modified>
</cp:coreProperties>
</file>