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86" w:rsidRPr="003B12DB" w:rsidRDefault="007D2C86" w:rsidP="007D2C86">
      <w:pPr>
        <w:pStyle w:val="Heading1"/>
        <w:spacing w:before="0" w:line="360" w:lineRule="auto"/>
        <w:jc w:val="center"/>
        <w:rPr>
          <w:rFonts w:ascii="Times New Roman" w:hAnsi="Times New Roman" w:cs="Times New Roman"/>
          <w:color w:val="auto"/>
          <w:sz w:val="24"/>
          <w:szCs w:val="24"/>
        </w:rPr>
      </w:pPr>
      <w:bookmarkStart w:id="0" w:name="_Toc109457994"/>
      <w:r w:rsidRPr="003B12DB">
        <w:rPr>
          <w:rFonts w:ascii="Times New Roman" w:hAnsi="Times New Roman" w:cs="Times New Roman"/>
          <w:color w:val="auto"/>
          <w:sz w:val="24"/>
          <w:szCs w:val="24"/>
        </w:rPr>
        <w:t>CHAPTER V</w:t>
      </w:r>
      <w:bookmarkEnd w:id="0"/>
    </w:p>
    <w:p w:rsidR="007D2C86" w:rsidRPr="003B12DB" w:rsidRDefault="007D2C86" w:rsidP="007D2C86">
      <w:pPr>
        <w:pStyle w:val="Heading1"/>
        <w:spacing w:before="0" w:line="360" w:lineRule="auto"/>
        <w:jc w:val="center"/>
        <w:rPr>
          <w:rStyle w:val="Strong"/>
          <w:rFonts w:ascii="Times New Roman" w:hAnsi="Times New Roman" w:cs="Times New Roman"/>
          <w:b/>
          <w:bCs/>
          <w:color w:val="auto"/>
          <w:sz w:val="24"/>
          <w:szCs w:val="24"/>
        </w:rPr>
      </w:pPr>
      <w:bookmarkStart w:id="1" w:name="_Toc109369515"/>
      <w:bookmarkStart w:id="2" w:name="_Toc109457995"/>
      <w:r w:rsidRPr="003B12DB">
        <w:rPr>
          <w:rStyle w:val="Strong"/>
          <w:rFonts w:ascii="Times New Roman" w:hAnsi="Times New Roman" w:cs="Times New Roman"/>
          <w:color w:val="auto"/>
          <w:sz w:val="24"/>
          <w:szCs w:val="24"/>
        </w:rPr>
        <w:t>CONCLUSION AND SUGGESTION</w:t>
      </w:r>
      <w:bookmarkEnd w:id="1"/>
      <w:bookmarkEnd w:id="2"/>
    </w:p>
    <w:p w:rsidR="007D2C86" w:rsidRPr="003B12DB" w:rsidRDefault="007D2C86" w:rsidP="007D2C86">
      <w:pPr>
        <w:spacing w:before="240"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The previous chapter has presented the analysis and discussion towards the results of measuring student engagement in hybrid classroom. This chapter presents the conclusion, limitation, and suggestion of the study. </w:t>
      </w:r>
    </w:p>
    <w:p w:rsidR="007D2C86" w:rsidRPr="003B12DB" w:rsidRDefault="007D2C86" w:rsidP="007D2C86">
      <w:pPr>
        <w:pStyle w:val="Heading2"/>
        <w:spacing w:line="360" w:lineRule="auto"/>
        <w:jc w:val="both"/>
        <w:rPr>
          <w:rFonts w:ascii="Times New Roman" w:hAnsi="Times New Roman" w:cs="Times New Roman"/>
          <w:color w:val="auto"/>
          <w:sz w:val="24"/>
          <w:szCs w:val="24"/>
        </w:rPr>
      </w:pPr>
      <w:bookmarkStart w:id="3" w:name="_Toc109369516"/>
      <w:bookmarkStart w:id="4" w:name="_Toc109457996"/>
      <w:r w:rsidRPr="003B12DB">
        <w:rPr>
          <w:rFonts w:ascii="Times New Roman" w:hAnsi="Times New Roman" w:cs="Times New Roman"/>
          <w:color w:val="auto"/>
          <w:sz w:val="24"/>
          <w:szCs w:val="24"/>
        </w:rPr>
        <w:t>5.1 Conclusion</w:t>
      </w:r>
      <w:bookmarkEnd w:id="3"/>
      <w:bookmarkEnd w:id="4"/>
    </w:p>
    <w:p w:rsidR="007D2C86" w:rsidRPr="003B12DB" w:rsidRDefault="007D2C86" w:rsidP="007D2C86">
      <w:pPr>
        <w:spacing w:before="240" w:line="360" w:lineRule="auto"/>
        <w:jc w:val="both"/>
        <w:rPr>
          <w:rStyle w:val="q4iawc"/>
          <w:rFonts w:ascii="Times New Roman" w:hAnsi="Times New Roman" w:cs="Times New Roman"/>
          <w:sz w:val="24"/>
          <w:szCs w:val="24"/>
        </w:rPr>
      </w:pPr>
      <w:r w:rsidRPr="003B12DB">
        <w:rPr>
          <w:rFonts w:ascii="Times New Roman" w:hAnsi="Times New Roman" w:cs="Times New Roman"/>
          <w:sz w:val="24"/>
          <w:szCs w:val="24"/>
        </w:rPr>
        <w:t xml:space="preserve">Based on the previous chapter, which had explained about findings and data analysis of this research, </w:t>
      </w:r>
      <w:r w:rsidRPr="0077676D">
        <w:rPr>
          <w:rFonts w:ascii="Times New Roman" w:hAnsi="Times New Roman" w:cs="Times New Roman"/>
          <w:sz w:val="24"/>
          <w:szCs w:val="24"/>
        </w:rPr>
        <w:t>It can be concluded that the results of the measurement of student engagement in the hybrid class</w:t>
      </w:r>
      <w:r>
        <w:rPr>
          <w:rFonts w:ascii="Times New Roman" w:hAnsi="Times New Roman" w:cs="Times New Roman"/>
          <w:sz w:val="24"/>
          <w:szCs w:val="24"/>
        </w:rPr>
        <w:t>es</w:t>
      </w:r>
      <w:r w:rsidRPr="0077676D">
        <w:rPr>
          <w:rFonts w:ascii="Times New Roman" w:hAnsi="Times New Roman" w:cs="Times New Roman"/>
          <w:sz w:val="24"/>
          <w:szCs w:val="24"/>
        </w:rPr>
        <w:t xml:space="preserve"> found that the level of student engagement was almost </w:t>
      </w:r>
      <w:r>
        <w:rPr>
          <w:rFonts w:ascii="Times New Roman" w:hAnsi="Times New Roman" w:cs="Times New Roman"/>
          <w:sz w:val="24"/>
          <w:szCs w:val="24"/>
        </w:rPr>
        <w:t xml:space="preserve">equal, </w:t>
      </w:r>
      <w:r w:rsidRPr="0077676D">
        <w:rPr>
          <w:rFonts w:ascii="Times New Roman" w:hAnsi="Times New Roman" w:cs="Times New Roman"/>
          <w:sz w:val="24"/>
          <w:szCs w:val="24"/>
        </w:rPr>
        <w:t>in other words, there were no significant differences in student engagement in both online and in-person class</w:t>
      </w:r>
      <w:r>
        <w:rPr>
          <w:rFonts w:ascii="Times New Roman" w:hAnsi="Times New Roman" w:cs="Times New Roman"/>
          <w:sz w:val="24"/>
          <w:szCs w:val="24"/>
        </w:rPr>
        <w:t>es</w:t>
      </w:r>
      <w:r w:rsidRPr="0077676D">
        <w:rPr>
          <w:rFonts w:ascii="Times New Roman" w:hAnsi="Times New Roman" w:cs="Times New Roman"/>
          <w:sz w:val="24"/>
          <w:szCs w:val="24"/>
        </w:rPr>
        <w:t xml:space="preserve">. </w:t>
      </w:r>
      <w:r w:rsidRPr="003B12DB">
        <w:rPr>
          <w:rFonts w:ascii="Times New Roman" w:hAnsi="Times New Roman" w:cs="Times New Roman"/>
          <w:sz w:val="24"/>
          <w:szCs w:val="24"/>
        </w:rPr>
        <w:t xml:space="preserve">But in </w:t>
      </w:r>
      <w:r>
        <w:rPr>
          <w:rFonts w:ascii="Times New Roman" w:hAnsi="Times New Roman" w:cs="Times New Roman"/>
          <w:sz w:val="24"/>
          <w:szCs w:val="24"/>
        </w:rPr>
        <w:t xml:space="preserve">this study also found that </w:t>
      </w:r>
      <w:r w:rsidRPr="003B12DB">
        <w:rPr>
          <w:rFonts w:ascii="Times New Roman" w:hAnsi="Times New Roman" w:cs="Times New Roman"/>
          <w:sz w:val="24"/>
          <w:szCs w:val="24"/>
        </w:rPr>
        <w:t>the affective/emotional engagement</w:t>
      </w:r>
      <w:r>
        <w:rPr>
          <w:rFonts w:ascii="Times New Roman" w:hAnsi="Times New Roman" w:cs="Times New Roman"/>
          <w:sz w:val="24"/>
          <w:szCs w:val="24"/>
        </w:rPr>
        <w:t xml:space="preserve"> was </w:t>
      </w:r>
      <w:r w:rsidRPr="003B12DB">
        <w:rPr>
          <w:rFonts w:ascii="Times New Roman" w:hAnsi="Times New Roman" w:cs="Times New Roman"/>
          <w:sz w:val="24"/>
          <w:szCs w:val="24"/>
        </w:rPr>
        <w:t xml:space="preserve">the highest student engagement </w:t>
      </w:r>
      <w:r>
        <w:rPr>
          <w:rFonts w:ascii="Times New Roman" w:hAnsi="Times New Roman" w:cs="Times New Roman"/>
          <w:sz w:val="24"/>
          <w:szCs w:val="24"/>
        </w:rPr>
        <w:t>in the hybrid classes</w:t>
      </w:r>
      <w:r w:rsidRPr="003B12DB">
        <w:rPr>
          <w:rFonts w:ascii="Times New Roman" w:hAnsi="Times New Roman" w:cs="Times New Roman"/>
          <w:sz w:val="24"/>
          <w:szCs w:val="24"/>
        </w:rPr>
        <w:t xml:space="preserve">. </w:t>
      </w:r>
      <w:r w:rsidRPr="003B12DB">
        <w:rPr>
          <w:rStyle w:val="q4iawc"/>
          <w:rFonts w:ascii="Times New Roman" w:hAnsi="Times New Roman" w:cs="Times New Roman"/>
          <w:sz w:val="24"/>
          <w:szCs w:val="24"/>
        </w:rPr>
        <w:t>This occurs due to several factors that produce</w:t>
      </w:r>
      <w:r>
        <w:rPr>
          <w:rStyle w:val="q4iawc"/>
          <w:rFonts w:ascii="Times New Roman" w:hAnsi="Times New Roman" w:cs="Times New Roman"/>
          <w:sz w:val="24"/>
          <w:szCs w:val="24"/>
        </w:rPr>
        <w:t>d</w:t>
      </w:r>
      <w:r w:rsidRPr="003B12DB">
        <w:rPr>
          <w:rStyle w:val="q4iawc"/>
          <w:rFonts w:ascii="Times New Roman" w:hAnsi="Times New Roman" w:cs="Times New Roman"/>
          <w:sz w:val="24"/>
          <w:szCs w:val="24"/>
        </w:rPr>
        <w:t xml:space="preserve"> positi</w:t>
      </w:r>
      <w:r>
        <w:rPr>
          <w:rStyle w:val="q4iawc"/>
          <w:rFonts w:ascii="Times New Roman" w:hAnsi="Times New Roman" w:cs="Times New Roman"/>
          <w:sz w:val="24"/>
          <w:szCs w:val="24"/>
        </w:rPr>
        <w:t>ve emotions in students which mad</w:t>
      </w:r>
      <w:r w:rsidRPr="003B12DB">
        <w:rPr>
          <w:rStyle w:val="q4iawc"/>
          <w:rFonts w:ascii="Times New Roman" w:hAnsi="Times New Roman" w:cs="Times New Roman"/>
          <w:sz w:val="24"/>
          <w:szCs w:val="24"/>
        </w:rPr>
        <w:t>e them emotionally engaged with the class.</w:t>
      </w:r>
    </w:p>
    <w:p w:rsidR="007D2C86" w:rsidRPr="003B12DB" w:rsidRDefault="007D2C86" w:rsidP="007D2C86">
      <w:pPr>
        <w:pStyle w:val="Heading2"/>
        <w:spacing w:line="360" w:lineRule="auto"/>
        <w:jc w:val="both"/>
        <w:rPr>
          <w:rStyle w:val="q4iawc"/>
          <w:rFonts w:ascii="Times New Roman" w:hAnsi="Times New Roman" w:cs="Times New Roman"/>
          <w:color w:val="auto"/>
          <w:sz w:val="24"/>
          <w:szCs w:val="24"/>
        </w:rPr>
      </w:pPr>
      <w:bookmarkStart w:id="5" w:name="_Toc109369517"/>
      <w:bookmarkStart w:id="6" w:name="_Toc109457997"/>
      <w:r w:rsidRPr="003B12DB">
        <w:rPr>
          <w:rStyle w:val="q4iawc"/>
          <w:rFonts w:ascii="Times New Roman" w:hAnsi="Times New Roman" w:cs="Times New Roman"/>
          <w:color w:val="auto"/>
          <w:sz w:val="24"/>
          <w:szCs w:val="24"/>
        </w:rPr>
        <w:t>5.2 Limitation</w:t>
      </w:r>
      <w:bookmarkEnd w:id="5"/>
      <w:bookmarkEnd w:id="6"/>
    </w:p>
    <w:p w:rsidR="007D2C86" w:rsidRPr="003B12DB" w:rsidRDefault="007D2C86" w:rsidP="007D2C86">
      <w:pPr>
        <w:spacing w:before="240"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There is a shortcoming in this research that needs to be highlighted </w:t>
      </w:r>
      <w:proofErr w:type="gramStart"/>
      <w:r w:rsidRPr="003B12DB">
        <w:rPr>
          <w:rFonts w:ascii="Times New Roman" w:hAnsi="Times New Roman" w:cs="Times New Roman"/>
          <w:sz w:val="24"/>
          <w:szCs w:val="24"/>
        </w:rPr>
        <w:t>namely,</w:t>
      </w:r>
      <w:proofErr w:type="gramEnd"/>
      <w:r w:rsidRPr="003B12DB">
        <w:rPr>
          <w:rFonts w:ascii="Times New Roman" w:hAnsi="Times New Roman" w:cs="Times New Roman"/>
          <w:sz w:val="24"/>
          <w:szCs w:val="24"/>
        </w:rPr>
        <w:t xml:space="preserve"> the study was based on a small sample size. To answ</w:t>
      </w:r>
      <w:r>
        <w:rPr>
          <w:rFonts w:ascii="Times New Roman" w:hAnsi="Times New Roman" w:cs="Times New Roman"/>
          <w:sz w:val="24"/>
          <w:szCs w:val="24"/>
        </w:rPr>
        <w:t>er the second research question;</w:t>
      </w:r>
      <w:r w:rsidRPr="003B12DB">
        <w:rPr>
          <w:rFonts w:ascii="Times New Roman" w:hAnsi="Times New Roman" w:cs="Times New Roman"/>
          <w:sz w:val="24"/>
          <w:szCs w:val="24"/>
        </w:rPr>
        <w:t xml:space="preserve"> factors that influence the high involvement of students in affective engagement, this study sought to find it through </w:t>
      </w:r>
      <w:r>
        <w:rPr>
          <w:rFonts w:ascii="Times New Roman" w:hAnsi="Times New Roman" w:cs="Times New Roman"/>
          <w:sz w:val="24"/>
          <w:szCs w:val="24"/>
        </w:rPr>
        <w:t xml:space="preserve">semi structured </w:t>
      </w:r>
      <w:r w:rsidRPr="003B12DB">
        <w:rPr>
          <w:rFonts w:ascii="Times New Roman" w:hAnsi="Times New Roman" w:cs="Times New Roman"/>
          <w:sz w:val="24"/>
          <w:szCs w:val="24"/>
        </w:rPr>
        <w:t xml:space="preserve">interviews but this study was only conducted with 11 respondents. Hence, the result of the </w:t>
      </w:r>
      <w:proofErr w:type="spellStart"/>
      <w:r>
        <w:rPr>
          <w:rFonts w:ascii="Times New Roman" w:hAnsi="Times New Roman" w:cs="Times New Roman"/>
          <w:sz w:val="24"/>
          <w:szCs w:val="24"/>
        </w:rPr>
        <w:t>interviewwith</w:t>
      </w:r>
      <w:proofErr w:type="spellEnd"/>
      <w:r w:rsidRPr="003B12DB">
        <w:rPr>
          <w:rFonts w:ascii="Times New Roman" w:hAnsi="Times New Roman" w:cs="Times New Roman"/>
          <w:sz w:val="24"/>
          <w:szCs w:val="24"/>
        </w:rPr>
        <w:t xml:space="preserve"> only 11 respondents </w:t>
      </w:r>
      <w:r>
        <w:rPr>
          <w:rFonts w:ascii="Times New Roman" w:hAnsi="Times New Roman" w:cs="Times New Roman"/>
          <w:sz w:val="24"/>
          <w:szCs w:val="24"/>
        </w:rPr>
        <w:t>might</w:t>
      </w:r>
      <w:r w:rsidRPr="003B12DB">
        <w:rPr>
          <w:rFonts w:ascii="Times New Roman" w:hAnsi="Times New Roman" w:cs="Times New Roman"/>
          <w:sz w:val="24"/>
          <w:szCs w:val="24"/>
        </w:rPr>
        <w:t xml:space="preserve"> not adequately represent the opinion of the rest. This study could have generated many accurate results on a larger one.</w:t>
      </w:r>
    </w:p>
    <w:p w:rsidR="007D2C86" w:rsidRPr="003B12DB" w:rsidRDefault="007D2C86" w:rsidP="007D2C86">
      <w:pPr>
        <w:pStyle w:val="Heading2"/>
        <w:spacing w:line="360" w:lineRule="auto"/>
        <w:jc w:val="both"/>
        <w:rPr>
          <w:rStyle w:val="q4iawc"/>
          <w:rFonts w:ascii="Times New Roman" w:hAnsi="Times New Roman" w:cs="Times New Roman"/>
          <w:color w:val="auto"/>
          <w:sz w:val="24"/>
          <w:szCs w:val="24"/>
        </w:rPr>
      </w:pPr>
      <w:bookmarkStart w:id="7" w:name="_Toc109369518"/>
      <w:bookmarkStart w:id="8" w:name="_Toc109457998"/>
      <w:r w:rsidRPr="003B12DB">
        <w:rPr>
          <w:rFonts w:ascii="Times New Roman" w:hAnsi="Times New Roman" w:cs="Times New Roman"/>
          <w:color w:val="auto"/>
          <w:sz w:val="24"/>
          <w:szCs w:val="24"/>
        </w:rPr>
        <w:lastRenderedPageBreak/>
        <w:t xml:space="preserve">5.3 </w:t>
      </w:r>
      <w:r w:rsidRPr="003B12DB">
        <w:rPr>
          <w:rStyle w:val="q4iawc"/>
          <w:rFonts w:ascii="Times New Roman" w:hAnsi="Times New Roman" w:cs="Times New Roman"/>
          <w:color w:val="auto"/>
          <w:sz w:val="24"/>
          <w:szCs w:val="24"/>
        </w:rPr>
        <w:t>Suggestion</w:t>
      </w:r>
      <w:bookmarkEnd w:id="7"/>
      <w:bookmarkEnd w:id="8"/>
    </w:p>
    <w:p w:rsidR="007D2C86" w:rsidRPr="003B12DB" w:rsidRDefault="007D2C86" w:rsidP="007D2C86">
      <w:pPr>
        <w:spacing w:before="240"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In implementing the hybrid classroom, especially in terms of student engagement namely affective, behavioral, and cognitive engagement, these three aspects must be considered and maintained fairly so that the benefits of the hybrid method itself can be obtained as much as possible. Another suggestion is for researchers who will conduct the same research in the </w:t>
      </w:r>
      <w:proofErr w:type="gramStart"/>
      <w:r w:rsidRPr="003B12DB">
        <w:rPr>
          <w:rFonts w:ascii="Times New Roman" w:hAnsi="Times New Roman" w:cs="Times New Roman"/>
          <w:sz w:val="24"/>
          <w:szCs w:val="24"/>
        </w:rPr>
        <w:t>future,</w:t>
      </w:r>
      <w:proofErr w:type="gramEnd"/>
      <w:r w:rsidRPr="003B12DB">
        <w:rPr>
          <w:rFonts w:ascii="Times New Roman" w:hAnsi="Times New Roman" w:cs="Times New Roman"/>
          <w:sz w:val="24"/>
          <w:szCs w:val="24"/>
        </w:rPr>
        <w:t xml:space="preserve"> it is advisable to take data with a large number of respondents so that the study can generate many accurate results.</w:t>
      </w:r>
    </w:p>
    <w:p w:rsidR="007D2C86" w:rsidRPr="003B12DB" w:rsidRDefault="007D2C86" w:rsidP="007D2C86">
      <w:pPr>
        <w:spacing w:line="360" w:lineRule="auto"/>
        <w:jc w:val="center"/>
        <w:rPr>
          <w:rFonts w:ascii="Times New Roman" w:hAnsi="Times New Roman" w:cs="Times New Roman"/>
          <w:sz w:val="24"/>
          <w:szCs w:val="24"/>
        </w:rPr>
      </w:pPr>
    </w:p>
    <w:p w:rsidR="00445762" w:rsidRDefault="00445762"/>
    <w:sectPr w:rsidR="00445762" w:rsidSect="007D2C86">
      <w:pgSz w:w="12240" w:h="15840"/>
      <w:pgMar w:top="2268"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drawingGridHorizontalSpacing w:val="110"/>
  <w:displayHorizontalDrawingGridEvery w:val="2"/>
  <w:characterSpacingControl w:val="doNotCompress"/>
  <w:compat/>
  <w:rsids>
    <w:rsidRoot w:val="007D2C86"/>
    <w:rsid w:val="00445762"/>
    <w:rsid w:val="007D2C86"/>
    <w:rsid w:val="00BE57AA"/>
    <w:rsid w:val="00EA7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86"/>
    <w:rPr>
      <w:rFonts w:eastAsiaTheme="minorEastAsia"/>
    </w:rPr>
  </w:style>
  <w:style w:type="paragraph" w:styleId="Heading1">
    <w:name w:val="heading 1"/>
    <w:basedOn w:val="Normal"/>
    <w:next w:val="Normal"/>
    <w:link w:val="Heading1Char"/>
    <w:uiPriority w:val="9"/>
    <w:qFormat/>
    <w:rsid w:val="007D2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C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2C86"/>
    <w:rPr>
      <w:rFonts w:asciiTheme="majorHAnsi" w:eastAsiaTheme="majorEastAsia" w:hAnsiTheme="majorHAnsi" w:cstheme="majorBidi"/>
      <w:b/>
      <w:bCs/>
      <w:color w:val="4F81BD" w:themeColor="accent1"/>
      <w:sz w:val="26"/>
      <w:szCs w:val="26"/>
    </w:rPr>
  </w:style>
  <w:style w:type="character" w:customStyle="1" w:styleId="q4iawc">
    <w:name w:val="q4iawc"/>
    <w:basedOn w:val="DefaultParagraphFont"/>
    <w:rsid w:val="007D2C86"/>
  </w:style>
  <w:style w:type="character" w:styleId="Strong">
    <w:name w:val="Strong"/>
    <w:basedOn w:val="DefaultParagraphFont"/>
    <w:uiPriority w:val="22"/>
    <w:qFormat/>
    <w:rsid w:val="007D2C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623E-C8D2-407E-82D0-000A338E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2022-08-26T05:16:00Z</dcterms:created>
  <dcterms:modified xsi:type="dcterms:W3CDTF">2022-08-26T05:18:00Z</dcterms:modified>
</cp:coreProperties>
</file>