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B4" w:rsidRPr="003B12DB" w:rsidRDefault="00C24AB4" w:rsidP="00C24AB4">
      <w:pPr>
        <w:pStyle w:val="Heading1"/>
        <w:spacing w:before="0" w:line="360" w:lineRule="auto"/>
        <w:jc w:val="center"/>
        <w:rPr>
          <w:rFonts w:ascii="Times New Roman" w:hAnsi="Times New Roman" w:cs="Times New Roman"/>
          <w:color w:val="auto"/>
          <w:sz w:val="24"/>
          <w:szCs w:val="24"/>
        </w:rPr>
      </w:pPr>
      <w:bookmarkStart w:id="0" w:name="_Toc109457957"/>
      <w:r w:rsidRPr="003B12DB">
        <w:rPr>
          <w:rFonts w:ascii="Times New Roman" w:hAnsi="Times New Roman" w:cs="Times New Roman"/>
          <w:color w:val="auto"/>
          <w:sz w:val="24"/>
          <w:szCs w:val="24"/>
        </w:rPr>
        <w:t>CHAPTER I</w:t>
      </w:r>
      <w:bookmarkEnd w:id="0"/>
    </w:p>
    <w:p w:rsidR="00C24AB4" w:rsidRPr="003B12DB" w:rsidRDefault="00C24AB4" w:rsidP="00C24AB4">
      <w:pPr>
        <w:pStyle w:val="Heading1"/>
        <w:spacing w:before="0" w:after="240" w:line="360" w:lineRule="auto"/>
        <w:jc w:val="center"/>
        <w:rPr>
          <w:rFonts w:ascii="Times New Roman" w:hAnsi="Times New Roman" w:cs="Times New Roman"/>
          <w:color w:val="auto"/>
          <w:sz w:val="24"/>
          <w:szCs w:val="24"/>
        </w:rPr>
      </w:pPr>
      <w:bookmarkStart w:id="1" w:name="_Toc109369476"/>
      <w:bookmarkStart w:id="2" w:name="_Toc109457958"/>
      <w:r w:rsidRPr="003B12DB">
        <w:rPr>
          <w:rFonts w:ascii="Times New Roman" w:hAnsi="Times New Roman" w:cs="Times New Roman"/>
          <w:color w:val="auto"/>
          <w:sz w:val="24"/>
          <w:szCs w:val="24"/>
        </w:rPr>
        <w:t>INTRODUCTION</w:t>
      </w:r>
      <w:bookmarkEnd w:id="1"/>
      <w:bookmarkEnd w:id="2"/>
    </w:p>
    <w:p w:rsidR="00C24AB4" w:rsidRPr="003B12DB" w:rsidRDefault="00C24AB4" w:rsidP="00C24AB4">
      <w:pPr>
        <w:spacing w:line="360" w:lineRule="auto"/>
        <w:jc w:val="both"/>
        <w:rPr>
          <w:rFonts w:ascii="Times New Roman" w:hAnsi="Times New Roman" w:cs="Times New Roman"/>
          <w:sz w:val="24"/>
          <w:szCs w:val="24"/>
        </w:rPr>
      </w:pPr>
      <w:r w:rsidRPr="003B12DB">
        <w:rPr>
          <w:rFonts w:ascii="Times New Roman" w:hAnsi="Times New Roman" w:cs="Times New Roman"/>
          <w:sz w:val="24"/>
          <w:szCs w:val="24"/>
        </w:rPr>
        <w:t>This chapter explores the background of the study and also consists of the reason for choosing the topic, t</w:t>
      </w:r>
      <w:r w:rsidRPr="003B12DB">
        <w:rPr>
          <w:rFonts w:ascii="Times New Roman" w:hAnsi="Times New Roman" w:cs="Times New Roman"/>
          <w:sz w:val="24"/>
          <w:szCs w:val="24"/>
          <w:lang w:val="id-ID"/>
        </w:rPr>
        <w:t xml:space="preserve">he </w:t>
      </w:r>
      <w:r w:rsidRPr="003B12DB">
        <w:rPr>
          <w:rFonts w:ascii="Times New Roman" w:hAnsi="Times New Roman" w:cs="Times New Roman"/>
          <w:sz w:val="24"/>
          <w:szCs w:val="24"/>
        </w:rPr>
        <w:t>s</w:t>
      </w:r>
      <w:r w:rsidRPr="003B12DB">
        <w:rPr>
          <w:rFonts w:ascii="Times New Roman" w:hAnsi="Times New Roman" w:cs="Times New Roman"/>
          <w:sz w:val="24"/>
          <w:szCs w:val="24"/>
          <w:lang w:val="id-ID"/>
        </w:rPr>
        <w:t xml:space="preserve">cope and </w:t>
      </w:r>
      <w:r w:rsidRPr="003B12DB">
        <w:rPr>
          <w:rFonts w:ascii="Times New Roman" w:hAnsi="Times New Roman" w:cs="Times New Roman"/>
          <w:sz w:val="24"/>
          <w:szCs w:val="24"/>
        </w:rPr>
        <w:t>l</w:t>
      </w:r>
      <w:r w:rsidRPr="003B12DB">
        <w:rPr>
          <w:rFonts w:ascii="Times New Roman" w:hAnsi="Times New Roman" w:cs="Times New Roman"/>
          <w:sz w:val="24"/>
          <w:szCs w:val="24"/>
          <w:lang w:val="id-ID"/>
        </w:rPr>
        <w:t xml:space="preserve">imitation of the </w:t>
      </w:r>
      <w:r w:rsidRPr="003B12DB">
        <w:rPr>
          <w:rFonts w:ascii="Times New Roman" w:hAnsi="Times New Roman" w:cs="Times New Roman"/>
          <w:sz w:val="24"/>
          <w:szCs w:val="24"/>
        </w:rPr>
        <w:t>s</w:t>
      </w:r>
      <w:r w:rsidRPr="003B12DB">
        <w:rPr>
          <w:rFonts w:ascii="Times New Roman" w:hAnsi="Times New Roman" w:cs="Times New Roman"/>
          <w:sz w:val="24"/>
          <w:szCs w:val="24"/>
          <w:lang w:val="id-ID"/>
        </w:rPr>
        <w:t>tudy</w:t>
      </w:r>
      <w:r w:rsidRPr="003B12DB">
        <w:rPr>
          <w:rFonts w:ascii="Times New Roman" w:hAnsi="Times New Roman" w:cs="Times New Roman"/>
          <w:sz w:val="24"/>
          <w:szCs w:val="24"/>
        </w:rPr>
        <w:t xml:space="preserve">, the research question, </w:t>
      </w:r>
      <w:proofErr w:type="gramStart"/>
      <w:r w:rsidRPr="003B12DB">
        <w:rPr>
          <w:rFonts w:ascii="Times New Roman" w:hAnsi="Times New Roman" w:cs="Times New Roman"/>
          <w:sz w:val="24"/>
          <w:szCs w:val="24"/>
        </w:rPr>
        <w:t>the</w:t>
      </w:r>
      <w:proofErr w:type="gramEnd"/>
      <w:r w:rsidRPr="003B12DB">
        <w:rPr>
          <w:rFonts w:ascii="Times New Roman" w:hAnsi="Times New Roman" w:cs="Times New Roman"/>
          <w:sz w:val="24"/>
          <w:szCs w:val="24"/>
        </w:rPr>
        <w:t xml:space="preserve"> objective of the study, t</w:t>
      </w:r>
      <w:r w:rsidRPr="003B12DB">
        <w:rPr>
          <w:rFonts w:ascii="Times New Roman" w:hAnsi="Times New Roman" w:cs="Times New Roman"/>
          <w:sz w:val="24"/>
          <w:szCs w:val="24"/>
          <w:lang w:val="id-ID"/>
        </w:rPr>
        <w:t xml:space="preserve">he </w:t>
      </w:r>
      <w:r w:rsidRPr="003B12DB">
        <w:rPr>
          <w:rFonts w:ascii="Times New Roman" w:hAnsi="Times New Roman" w:cs="Times New Roman"/>
          <w:sz w:val="24"/>
          <w:szCs w:val="24"/>
        </w:rPr>
        <w:t>p</w:t>
      </w:r>
      <w:r w:rsidRPr="003B12DB">
        <w:rPr>
          <w:rFonts w:ascii="Times New Roman" w:hAnsi="Times New Roman" w:cs="Times New Roman"/>
          <w:sz w:val="24"/>
          <w:szCs w:val="24"/>
          <w:lang w:val="id-ID"/>
        </w:rPr>
        <w:t xml:space="preserve">urpose of </w:t>
      </w:r>
      <w:r w:rsidRPr="003B12DB">
        <w:rPr>
          <w:rFonts w:ascii="Times New Roman" w:hAnsi="Times New Roman" w:cs="Times New Roman"/>
          <w:sz w:val="24"/>
          <w:szCs w:val="24"/>
        </w:rPr>
        <w:t>the s</w:t>
      </w:r>
      <w:r w:rsidRPr="003B12DB">
        <w:rPr>
          <w:rFonts w:ascii="Times New Roman" w:hAnsi="Times New Roman" w:cs="Times New Roman"/>
          <w:sz w:val="24"/>
          <w:szCs w:val="24"/>
          <w:lang w:val="id-ID"/>
        </w:rPr>
        <w:t>tudy</w:t>
      </w:r>
      <w:r w:rsidRPr="003B12DB">
        <w:rPr>
          <w:rFonts w:ascii="Times New Roman" w:hAnsi="Times New Roman" w:cs="Times New Roman"/>
          <w:sz w:val="24"/>
          <w:szCs w:val="24"/>
        </w:rPr>
        <w:t>, the research significance, and the definition of terminologies.</w:t>
      </w:r>
    </w:p>
    <w:p w:rsidR="00C24AB4" w:rsidRPr="003B12DB" w:rsidRDefault="00C24AB4" w:rsidP="00C24AB4">
      <w:pPr>
        <w:pStyle w:val="Heading2"/>
        <w:numPr>
          <w:ilvl w:val="1"/>
          <w:numId w:val="1"/>
        </w:numPr>
        <w:spacing w:before="0" w:line="360" w:lineRule="auto"/>
        <w:ind w:left="426" w:hanging="426"/>
        <w:jc w:val="both"/>
        <w:rPr>
          <w:rFonts w:ascii="Times New Roman" w:hAnsi="Times New Roman" w:cs="Times New Roman"/>
          <w:color w:val="auto"/>
          <w:sz w:val="24"/>
          <w:szCs w:val="24"/>
        </w:rPr>
      </w:pPr>
      <w:bookmarkStart w:id="3" w:name="_Toc95059379"/>
      <w:bookmarkStart w:id="4" w:name="_Toc109369477"/>
      <w:bookmarkStart w:id="5" w:name="_Toc109457959"/>
      <w:r w:rsidRPr="003B12DB">
        <w:rPr>
          <w:rFonts w:ascii="Times New Roman" w:hAnsi="Times New Roman" w:cs="Times New Roman"/>
          <w:color w:val="auto"/>
          <w:sz w:val="24"/>
          <w:szCs w:val="24"/>
        </w:rPr>
        <w:t>The Background of Study</w:t>
      </w:r>
      <w:bookmarkEnd w:id="3"/>
      <w:bookmarkEnd w:id="4"/>
      <w:bookmarkEnd w:id="5"/>
    </w:p>
    <w:p w:rsidR="00C24AB4" w:rsidRPr="003B12DB" w:rsidRDefault="00C24AB4" w:rsidP="00C24AB4">
      <w:pPr>
        <w:spacing w:before="240" w:after="0" w:line="360" w:lineRule="auto"/>
        <w:jc w:val="both"/>
        <w:rPr>
          <w:rFonts w:ascii="Times New Roman" w:hAnsi="Times New Roman" w:cs="Times New Roman"/>
          <w:sz w:val="24"/>
          <w:szCs w:val="24"/>
        </w:rPr>
      </w:pPr>
      <w:r w:rsidRPr="003B12DB">
        <w:rPr>
          <w:rFonts w:ascii="Times New Roman" w:hAnsi="Times New Roman" w:cs="Times New Roman"/>
          <w:sz w:val="24"/>
          <w:szCs w:val="24"/>
        </w:rPr>
        <w:t>The term, “student engagement” has been widely used for decades, starting in 1996 when it was first identified as a new buzzword within education circles</w:t>
      </w:r>
      <w:sdt>
        <w:sdtPr>
          <w:rPr>
            <w:rFonts w:ascii="Times New Roman" w:hAnsi="Times New Roman" w:cs="Times New Roman"/>
            <w:sz w:val="24"/>
            <w:szCs w:val="24"/>
          </w:rPr>
          <w:id w:val="2117948"/>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Nel16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 xml:space="preserve"> (Nellie, 2016)</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As the world of education has evolved, so has the meaning behind “student engagement”. Student engagement, as defined by educational neuroscience specialist Dr. David Sousa, is “the amount of attention, interest, curiosity, and positive emotional connections that kids have when they are learning, whether in the classroom or on their own.”</w:t>
      </w:r>
      <w:sdt>
        <w:sdtPr>
          <w:rPr>
            <w:rFonts w:ascii="Times New Roman" w:hAnsi="Times New Roman" w:cs="Times New Roman"/>
            <w:sz w:val="24"/>
            <w:szCs w:val="24"/>
          </w:rPr>
          <w:id w:val="2117949"/>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Sou21 \n  \t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(2021)</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According to Dr. David Sousa, student engagement is important because the associated qualities and behaviors – motivation, love of learning, perseverance, and curiosity – put students in a position to succeed in college and in their careers. Other </w:t>
      </w:r>
      <w:proofErr w:type="spellStart"/>
      <w:r w:rsidRPr="003B12DB">
        <w:rPr>
          <w:rFonts w:ascii="Times New Roman" w:hAnsi="Times New Roman" w:cs="Times New Roman"/>
          <w:sz w:val="24"/>
          <w:szCs w:val="24"/>
        </w:rPr>
        <w:t>reseacher</w:t>
      </w:r>
      <w:proofErr w:type="spellEnd"/>
      <w:r w:rsidRPr="003B12DB">
        <w:rPr>
          <w:rFonts w:ascii="Times New Roman" w:hAnsi="Times New Roman" w:cs="Times New Roman"/>
          <w:sz w:val="24"/>
          <w:szCs w:val="24"/>
        </w:rPr>
        <w:t xml:space="preserve"> defines student engagement as “a person's interest in and excitement for learning, which affects their conduct and academic achievement.”</w:t>
      </w:r>
      <w:sdt>
        <w:sdtPr>
          <w:rPr>
            <w:rFonts w:ascii="Times New Roman" w:hAnsi="Times New Roman" w:cs="Times New Roman"/>
            <w:sz w:val="24"/>
            <w:szCs w:val="24"/>
          </w:rPr>
          <w:id w:val="2117950"/>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Kas22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(Kassab, El-Sayed, &amp; Hamdy, 2022)</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Although there are various definitions of student participation, they all have several characteristics. The idea that learning is improved when students are curious, interested, or inspired, and that learning is negatively impacted when students are dispassionate, bored, or otherwise disengaged, is at the core of any definition of student engagement. Therefore, increasing student involvement is a major goal for educators all around the world. The goal of education can be summed up to one mission: to encourage </w:t>
      </w:r>
      <w:r w:rsidRPr="003B12DB">
        <w:rPr>
          <w:rFonts w:ascii="Times New Roman" w:hAnsi="Times New Roman" w:cs="Times New Roman"/>
          <w:sz w:val="24"/>
          <w:szCs w:val="24"/>
        </w:rPr>
        <w:lastRenderedPageBreak/>
        <w:t>students’ learning and development in order to equip them with the skills they need to lead fulfilling lives. Of course, this simple statement is challenging and incredibly difficult to execute. Studies show that student engagement is a necessary ingredient to fulfill the educational mission. One of those studies is a Gallup study entitled, “School Engagement Is More Than Just Talk</w:t>
      </w:r>
      <w:proofErr w:type="gramStart"/>
      <w:r w:rsidRPr="003B12DB">
        <w:rPr>
          <w:rFonts w:ascii="Times New Roman" w:hAnsi="Times New Roman" w:cs="Times New Roman"/>
          <w:sz w:val="24"/>
          <w:szCs w:val="24"/>
        </w:rPr>
        <w:t>”</w:t>
      </w:r>
      <w:proofErr w:type="gramEnd"/>
      <w:sdt>
        <w:sdtPr>
          <w:rPr>
            <w:rFonts w:ascii="Times New Roman" w:hAnsi="Times New Roman" w:cs="Times New Roman"/>
            <w:sz w:val="24"/>
            <w:szCs w:val="24"/>
          </w:rPr>
          <w:id w:val="2117955"/>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Gal18 \n  \t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(2018)</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found that student engagement significantly positively affects student growth. To find out the extent of student engagement, it is necessary to measure student engagement itself.</w:t>
      </w:r>
    </w:p>
    <w:p w:rsidR="00C24AB4" w:rsidRPr="003B12DB" w:rsidRDefault="00C24AB4" w:rsidP="00C24AB4">
      <w:pPr>
        <w:spacing w:before="240" w:after="0"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A previous study entitled “Understanding and measuring student engagement in school: the results of an international study from 12 </w:t>
      </w:r>
      <w:proofErr w:type="spellStart"/>
      <w:r w:rsidRPr="003B12DB">
        <w:rPr>
          <w:rFonts w:ascii="Times New Roman" w:hAnsi="Times New Roman" w:cs="Times New Roman"/>
          <w:sz w:val="24"/>
          <w:szCs w:val="24"/>
        </w:rPr>
        <w:t>countries”</w:t>
      </w:r>
      <w:r w:rsidRPr="003B12DB">
        <w:rPr>
          <w:rStyle w:val="q4iawc"/>
          <w:rFonts w:ascii="Times New Roman" w:hAnsi="Times New Roman" w:cs="Times New Roman"/>
          <w:sz w:val="24"/>
          <w:szCs w:val="24"/>
        </w:rPr>
        <w:t>conducted</w:t>
      </w:r>
      <w:proofErr w:type="spellEnd"/>
      <w:r w:rsidRPr="003B12DB">
        <w:rPr>
          <w:rStyle w:val="q4iawc"/>
          <w:rFonts w:ascii="Times New Roman" w:hAnsi="Times New Roman" w:cs="Times New Roman"/>
          <w:sz w:val="24"/>
          <w:szCs w:val="24"/>
        </w:rPr>
        <w:t xml:space="preserve"> </w:t>
      </w:r>
      <w:r w:rsidRPr="003B12DB">
        <w:rPr>
          <w:rFonts w:ascii="Times New Roman" w:hAnsi="Times New Roman" w:cs="Times New Roman"/>
          <w:sz w:val="24"/>
          <w:szCs w:val="24"/>
        </w:rPr>
        <w:t xml:space="preserve">in traditional classroom found that student engagement presents as a promising theoretical model and cornerstone of school completion </w:t>
      </w:r>
      <w:proofErr w:type="gramStart"/>
      <w:r w:rsidRPr="003B12DB">
        <w:rPr>
          <w:rFonts w:ascii="Times New Roman" w:hAnsi="Times New Roman" w:cs="Times New Roman"/>
          <w:sz w:val="24"/>
          <w:szCs w:val="24"/>
        </w:rPr>
        <w:t>interventions</w:t>
      </w:r>
      <w:proofErr w:type="gramEnd"/>
      <w:sdt>
        <w:sdtPr>
          <w:rPr>
            <w:rFonts w:ascii="Times New Roman" w:hAnsi="Times New Roman" w:cs="Times New Roman"/>
            <w:sz w:val="24"/>
            <w:szCs w:val="24"/>
          </w:rPr>
          <w:id w:val="4507072"/>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Lam14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(Lam, Jimerson, Bernard, &amp; Basnett, 2014)</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In this study, the researchers measured the validity of the Student Engagement Instrument-Elementary Version (SEI-E) and the results stated that the Student Engagement Instrument-Elementary Version (SEI-E) was valid for preventing dropouts. Another finding from a previous study entitled “Student Engagement and Academic Achievement in Technology Enhanced and Traditional Classroom Environments” conducted by T. Johnson-Smith </w:t>
      </w:r>
      <w:sdt>
        <w:sdtPr>
          <w:rPr>
            <w:rFonts w:ascii="Times New Roman" w:hAnsi="Times New Roman" w:cs="Times New Roman"/>
            <w:sz w:val="24"/>
            <w:szCs w:val="24"/>
          </w:rPr>
          <w:id w:val="4507073"/>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Smi14 \n  \t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(2014)</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found that the incorporation of technology in traditional classrooms makes students more engaged and influence student achievement. Meanwhile, a study entitled “A qualitative investigation of student engagement in a flipped classroom” conducted by Anna Therese and </w:t>
      </w:r>
      <w:proofErr w:type="spellStart"/>
      <w:r w:rsidRPr="003B12DB">
        <w:rPr>
          <w:rFonts w:ascii="Times New Roman" w:hAnsi="Times New Roman" w:cs="Times New Roman"/>
          <w:sz w:val="24"/>
          <w:szCs w:val="24"/>
        </w:rPr>
        <w:t>Njål</w:t>
      </w:r>
      <w:proofErr w:type="spellEnd"/>
      <w:r w:rsidRPr="003B12DB">
        <w:rPr>
          <w:rFonts w:ascii="Times New Roman" w:hAnsi="Times New Roman" w:cs="Times New Roman"/>
          <w:sz w:val="24"/>
          <w:szCs w:val="24"/>
        </w:rPr>
        <w:t xml:space="preserve"> </w:t>
      </w:r>
      <w:proofErr w:type="spellStart"/>
      <w:r w:rsidRPr="003B12DB">
        <w:rPr>
          <w:rFonts w:ascii="Times New Roman" w:hAnsi="Times New Roman" w:cs="Times New Roman"/>
          <w:sz w:val="24"/>
          <w:szCs w:val="24"/>
        </w:rPr>
        <w:t>Foldnes</w:t>
      </w:r>
      <w:proofErr w:type="spellEnd"/>
      <w:r w:rsidRPr="003B12DB">
        <w:rPr>
          <w:rFonts w:ascii="Times New Roman" w:hAnsi="Times New Roman" w:cs="Times New Roman"/>
          <w:sz w:val="24"/>
          <w:szCs w:val="24"/>
        </w:rPr>
        <w:t xml:space="preserve"> </w:t>
      </w:r>
      <w:sdt>
        <w:sdtPr>
          <w:rPr>
            <w:rFonts w:ascii="Times New Roman" w:hAnsi="Times New Roman" w:cs="Times New Roman"/>
            <w:sz w:val="24"/>
            <w:szCs w:val="24"/>
          </w:rPr>
          <w:id w:val="4507074"/>
          <w:citation/>
        </w:sdtPr>
        <w:sdtContent>
          <w:r w:rsidRPr="003B12DB">
            <w:rPr>
              <w:rFonts w:ascii="Times New Roman" w:hAnsi="Times New Roman" w:cs="Times New Roman"/>
              <w:sz w:val="24"/>
              <w:szCs w:val="24"/>
            </w:rPr>
            <w:fldChar w:fldCharType="begin"/>
          </w:r>
          <w:r w:rsidRPr="003B12DB">
            <w:rPr>
              <w:rFonts w:ascii="Times New Roman" w:hAnsi="Times New Roman" w:cs="Times New Roman"/>
              <w:sz w:val="24"/>
              <w:szCs w:val="24"/>
            </w:rPr>
            <w:instrText xml:space="preserve"> CITATION The18 \n  \t  \l 1033  </w:instrText>
          </w:r>
          <w:r w:rsidRPr="003B12DB">
            <w:rPr>
              <w:rFonts w:ascii="Times New Roman" w:hAnsi="Times New Roman" w:cs="Times New Roman"/>
              <w:sz w:val="24"/>
              <w:szCs w:val="24"/>
            </w:rPr>
            <w:fldChar w:fldCharType="separate"/>
          </w:r>
          <w:r w:rsidRPr="003B12DB">
            <w:rPr>
              <w:rFonts w:ascii="Times New Roman" w:hAnsi="Times New Roman" w:cs="Times New Roman"/>
              <w:noProof/>
              <w:sz w:val="24"/>
              <w:szCs w:val="24"/>
            </w:rPr>
            <w:t>(2018)</w:t>
          </w:r>
          <w:r w:rsidRPr="003B12DB">
            <w:rPr>
              <w:rFonts w:ascii="Times New Roman" w:hAnsi="Times New Roman" w:cs="Times New Roman"/>
              <w:sz w:val="24"/>
              <w:szCs w:val="24"/>
            </w:rPr>
            <w:fldChar w:fldCharType="end"/>
          </w:r>
        </w:sdtContent>
      </w:sdt>
      <w:r w:rsidRPr="003B12DB">
        <w:rPr>
          <w:rFonts w:ascii="Times New Roman" w:hAnsi="Times New Roman" w:cs="Times New Roman"/>
          <w:sz w:val="24"/>
          <w:szCs w:val="24"/>
        </w:rPr>
        <w:t xml:space="preserve"> found the class which implemented flipped classroom method produced more positive learning experiences and higher engagement on students.</w:t>
      </w:r>
    </w:p>
    <w:p w:rsidR="00C24AB4" w:rsidRPr="003B12DB" w:rsidRDefault="00C24AB4" w:rsidP="00C24AB4">
      <w:pPr>
        <w:spacing w:before="240" w:line="360" w:lineRule="auto"/>
        <w:jc w:val="both"/>
        <w:rPr>
          <w:rFonts w:ascii="Times New Roman" w:hAnsi="Times New Roman" w:cs="Times New Roman"/>
          <w:sz w:val="24"/>
          <w:szCs w:val="24"/>
        </w:rPr>
      </w:pPr>
      <w:r w:rsidRPr="003B12DB">
        <w:rPr>
          <w:rFonts w:ascii="Times New Roman" w:hAnsi="Times New Roman" w:cs="Times New Roman"/>
          <w:sz w:val="24"/>
          <w:szCs w:val="24"/>
        </w:rPr>
        <w:t xml:space="preserve">Previous studies on the measurement of student engagement found many positive results. Since the measurement of student engagement in previous studies was carried </w:t>
      </w:r>
      <w:r w:rsidRPr="003B12DB">
        <w:rPr>
          <w:rFonts w:ascii="Times New Roman" w:hAnsi="Times New Roman" w:cs="Times New Roman"/>
          <w:sz w:val="24"/>
          <w:szCs w:val="24"/>
        </w:rPr>
        <w:lastRenderedPageBreak/>
        <w:t>out in traditional and flipped classrooms, the present study aimed to measure student engagement in hybrid classrooms, specifically in Semantics &amp; Pragmatics class.</w:t>
      </w:r>
    </w:p>
    <w:p w:rsidR="00C24AB4" w:rsidRPr="003B12DB" w:rsidRDefault="00C24AB4" w:rsidP="00C24AB4">
      <w:pPr>
        <w:pStyle w:val="Heading2"/>
        <w:spacing w:line="360" w:lineRule="auto"/>
        <w:ind w:left="426" w:hanging="426"/>
        <w:jc w:val="both"/>
        <w:rPr>
          <w:rFonts w:ascii="Times New Roman" w:hAnsi="Times New Roman" w:cs="Times New Roman"/>
          <w:color w:val="auto"/>
          <w:sz w:val="24"/>
          <w:szCs w:val="24"/>
          <w:lang w:val="id-ID"/>
        </w:rPr>
      </w:pPr>
      <w:bookmarkStart w:id="6" w:name="_Toc109369478"/>
      <w:bookmarkStart w:id="7" w:name="_Toc109457960"/>
      <w:r w:rsidRPr="003B12DB">
        <w:rPr>
          <w:rFonts w:ascii="Times New Roman" w:hAnsi="Times New Roman" w:cs="Times New Roman"/>
          <w:color w:val="auto"/>
          <w:sz w:val="24"/>
          <w:szCs w:val="24"/>
          <w:lang w:val="id-ID"/>
        </w:rPr>
        <w:t xml:space="preserve">1.2 The </w:t>
      </w:r>
      <w:r w:rsidRPr="003B12DB">
        <w:rPr>
          <w:rFonts w:ascii="Times New Roman" w:hAnsi="Times New Roman" w:cs="Times New Roman"/>
          <w:color w:val="auto"/>
          <w:sz w:val="24"/>
          <w:szCs w:val="24"/>
        </w:rPr>
        <w:t>Rea</w:t>
      </w:r>
      <w:r w:rsidRPr="003B12DB">
        <w:rPr>
          <w:rFonts w:ascii="Times New Roman" w:hAnsi="Times New Roman" w:cs="Times New Roman"/>
          <w:color w:val="auto"/>
          <w:sz w:val="24"/>
          <w:szCs w:val="24"/>
          <w:lang w:val="id-ID"/>
        </w:rPr>
        <w:t>son for Choosing the Topic</w:t>
      </w:r>
      <w:bookmarkEnd w:id="6"/>
      <w:bookmarkEnd w:id="7"/>
    </w:p>
    <w:p w:rsidR="00C24AB4" w:rsidRPr="003B12DB" w:rsidRDefault="00C24AB4" w:rsidP="00C24AB4">
      <w:pPr>
        <w:spacing w:before="240" w:after="0" w:line="360" w:lineRule="auto"/>
        <w:jc w:val="both"/>
        <w:rPr>
          <w:rFonts w:ascii="Times New Roman" w:hAnsi="Times New Roman" w:cs="Times New Roman"/>
          <w:sz w:val="24"/>
          <w:szCs w:val="24"/>
          <w:lang w:val="id-ID"/>
        </w:rPr>
      </w:pPr>
      <w:r w:rsidRPr="003B12DB">
        <w:rPr>
          <w:rFonts w:ascii="Times New Roman" w:hAnsi="Times New Roman" w:cs="Times New Roman"/>
          <w:sz w:val="24"/>
          <w:szCs w:val="24"/>
        </w:rPr>
        <w:t>Since the hybrid learning method was still newly applied in lectures during the endemic era, this research aims to find out how student engagement in the hybrid classroom was by measuring it in online and in-person Semantics &amp; Pragmatics class.</w:t>
      </w:r>
    </w:p>
    <w:p w:rsidR="00C24AB4" w:rsidRPr="003B12DB" w:rsidRDefault="00C24AB4" w:rsidP="00C24AB4">
      <w:pPr>
        <w:pStyle w:val="Heading2"/>
        <w:spacing w:line="360" w:lineRule="auto"/>
        <w:ind w:left="426" w:hanging="426"/>
        <w:jc w:val="both"/>
        <w:rPr>
          <w:rFonts w:ascii="Times New Roman" w:hAnsi="Times New Roman" w:cs="Times New Roman"/>
          <w:color w:val="auto"/>
          <w:sz w:val="24"/>
          <w:szCs w:val="24"/>
          <w:lang w:val="id-ID"/>
        </w:rPr>
      </w:pPr>
      <w:bookmarkStart w:id="8" w:name="_Toc109369479"/>
      <w:bookmarkStart w:id="9" w:name="_Toc109457961"/>
      <w:r w:rsidRPr="003B12DB">
        <w:rPr>
          <w:rFonts w:ascii="Times New Roman" w:hAnsi="Times New Roman" w:cs="Times New Roman"/>
          <w:color w:val="auto"/>
          <w:sz w:val="24"/>
          <w:szCs w:val="24"/>
          <w:lang w:val="id-ID"/>
        </w:rPr>
        <w:t>1.3 The Scope and Limitation of the Study</w:t>
      </w:r>
      <w:bookmarkEnd w:id="8"/>
      <w:bookmarkEnd w:id="9"/>
    </w:p>
    <w:p w:rsidR="00C24AB4" w:rsidRPr="003B12DB" w:rsidRDefault="00C24AB4" w:rsidP="00C24AB4">
      <w:pPr>
        <w:spacing w:before="240" w:after="0" w:line="360" w:lineRule="auto"/>
        <w:jc w:val="both"/>
        <w:rPr>
          <w:rFonts w:ascii="Times New Roman" w:hAnsi="Times New Roman" w:cs="Times New Roman"/>
          <w:sz w:val="24"/>
          <w:szCs w:val="24"/>
          <w:lang w:val="id-ID"/>
        </w:rPr>
      </w:pPr>
      <w:r w:rsidRPr="003B12DB">
        <w:rPr>
          <w:rFonts w:ascii="Times New Roman" w:hAnsi="Times New Roman" w:cs="Times New Roman"/>
          <w:sz w:val="24"/>
          <w:szCs w:val="24"/>
          <w:lang w:val="id-ID"/>
        </w:rPr>
        <w:t>Th</w:t>
      </w:r>
      <w:r w:rsidRPr="003B12DB">
        <w:rPr>
          <w:rFonts w:ascii="Times New Roman" w:hAnsi="Times New Roman" w:cs="Times New Roman"/>
          <w:sz w:val="24"/>
          <w:szCs w:val="24"/>
        </w:rPr>
        <w:t>is</w:t>
      </w:r>
      <w:r w:rsidRPr="003B12DB">
        <w:rPr>
          <w:rFonts w:ascii="Times New Roman" w:hAnsi="Times New Roman" w:cs="Times New Roman"/>
          <w:sz w:val="24"/>
          <w:szCs w:val="24"/>
          <w:lang w:val="id-ID"/>
        </w:rPr>
        <w:t xml:space="preserve"> reasearch focuse</w:t>
      </w:r>
      <w:r w:rsidRPr="003B12DB">
        <w:rPr>
          <w:rFonts w:ascii="Times New Roman" w:hAnsi="Times New Roman" w:cs="Times New Roman"/>
          <w:sz w:val="24"/>
          <w:szCs w:val="24"/>
        </w:rPr>
        <w:t>s</w:t>
      </w:r>
      <w:r w:rsidRPr="003B12DB">
        <w:rPr>
          <w:rFonts w:ascii="Times New Roman" w:hAnsi="Times New Roman" w:cs="Times New Roman"/>
          <w:sz w:val="24"/>
          <w:szCs w:val="24"/>
          <w:lang w:val="id-ID"/>
        </w:rPr>
        <w:t xml:space="preserve"> on </w:t>
      </w:r>
      <w:r w:rsidRPr="003B12DB">
        <w:rPr>
          <w:rFonts w:ascii="Times New Roman" w:hAnsi="Times New Roman" w:cs="Times New Roman"/>
          <w:sz w:val="24"/>
          <w:szCs w:val="24"/>
        </w:rPr>
        <w:t xml:space="preserve">finding out how student engagement in the hybrid classroom was by measuring it in online and in-person Semantics &amp; Pragmatics class. </w:t>
      </w:r>
      <w:r w:rsidRPr="003B12DB">
        <w:rPr>
          <w:rFonts w:ascii="Times New Roman" w:hAnsi="Times New Roman" w:cs="Times New Roman"/>
          <w:sz w:val="24"/>
          <w:szCs w:val="24"/>
          <w:lang w:val="id-ID"/>
        </w:rPr>
        <w:t xml:space="preserve">The subjects of this study </w:t>
      </w:r>
      <w:r w:rsidRPr="003B12DB">
        <w:rPr>
          <w:rFonts w:ascii="Times New Roman" w:hAnsi="Times New Roman" w:cs="Times New Roman"/>
          <w:sz w:val="24"/>
          <w:szCs w:val="24"/>
        </w:rPr>
        <w:t>were</w:t>
      </w:r>
      <w:r w:rsidRPr="003B12DB">
        <w:rPr>
          <w:rFonts w:ascii="Times New Roman" w:hAnsi="Times New Roman" w:cs="Times New Roman"/>
          <w:sz w:val="24"/>
          <w:szCs w:val="24"/>
          <w:lang w:val="id-ID"/>
        </w:rPr>
        <w:t xml:space="preserve"> students </w:t>
      </w:r>
      <w:r w:rsidRPr="003B12DB">
        <w:rPr>
          <w:rFonts w:ascii="Times New Roman" w:hAnsi="Times New Roman" w:cs="Times New Roman"/>
          <w:sz w:val="24"/>
          <w:szCs w:val="24"/>
        </w:rPr>
        <w:t>enrolled in the Semantics &amp; Pragmatics class.</w:t>
      </w:r>
    </w:p>
    <w:p w:rsidR="00C24AB4" w:rsidRPr="003B12DB" w:rsidRDefault="00C24AB4" w:rsidP="00C24AB4">
      <w:pPr>
        <w:pStyle w:val="Heading2"/>
        <w:tabs>
          <w:tab w:val="left" w:pos="3200"/>
        </w:tabs>
        <w:spacing w:line="360" w:lineRule="auto"/>
        <w:ind w:left="426" w:hanging="426"/>
        <w:jc w:val="both"/>
        <w:rPr>
          <w:rFonts w:ascii="Times New Roman" w:hAnsi="Times New Roman" w:cs="Times New Roman"/>
          <w:color w:val="auto"/>
          <w:sz w:val="24"/>
          <w:szCs w:val="24"/>
        </w:rPr>
      </w:pPr>
      <w:bookmarkStart w:id="10" w:name="_Toc109369480"/>
      <w:bookmarkStart w:id="11" w:name="_Toc109457962"/>
      <w:r w:rsidRPr="003B12DB">
        <w:rPr>
          <w:rFonts w:ascii="Times New Roman" w:hAnsi="Times New Roman" w:cs="Times New Roman"/>
          <w:color w:val="auto"/>
          <w:sz w:val="24"/>
          <w:szCs w:val="24"/>
          <w:lang w:val="id-ID"/>
        </w:rPr>
        <w:t>1.4 The Research Question</w:t>
      </w:r>
      <w:bookmarkEnd w:id="10"/>
      <w:bookmarkEnd w:id="11"/>
    </w:p>
    <w:p w:rsidR="00C24AB4" w:rsidRPr="003B12DB" w:rsidRDefault="00C24AB4" w:rsidP="00C24AB4">
      <w:pPr>
        <w:spacing w:before="240" w:line="360" w:lineRule="auto"/>
        <w:rPr>
          <w:rFonts w:ascii="Times New Roman" w:hAnsi="Times New Roman" w:cs="Times New Roman"/>
          <w:b/>
          <w:sz w:val="24"/>
          <w:szCs w:val="24"/>
          <w:lang w:val="id-ID"/>
        </w:rPr>
      </w:pPr>
      <w:bookmarkStart w:id="12" w:name="_Toc109369481"/>
      <w:r w:rsidRPr="003B12DB">
        <w:rPr>
          <w:rFonts w:ascii="Times New Roman" w:hAnsi="Times New Roman" w:cs="Times New Roman"/>
          <w:sz w:val="24"/>
          <w:szCs w:val="24"/>
          <w:lang w:val="id-ID"/>
        </w:rPr>
        <w:t>Based on the scope and limitation of the study above, the research question</w:t>
      </w:r>
      <w:r w:rsidRPr="003B12DB">
        <w:rPr>
          <w:rFonts w:ascii="Times New Roman" w:hAnsi="Times New Roman" w:cs="Times New Roman"/>
          <w:sz w:val="24"/>
          <w:szCs w:val="24"/>
        </w:rPr>
        <w:t>s</w:t>
      </w:r>
      <w:r w:rsidRPr="003B12DB">
        <w:rPr>
          <w:rFonts w:ascii="Times New Roman" w:hAnsi="Times New Roman" w:cs="Times New Roman"/>
          <w:sz w:val="24"/>
          <w:szCs w:val="24"/>
          <w:lang w:val="id-ID"/>
        </w:rPr>
        <w:t xml:space="preserve"> in this study </w:t>
      </w:r>
      <w:r w:rsidRPr="003B12DB">
        <w:rPr>
          <w:rFonts w:ascii="Times New Roman" w:hAnsi="Times New Roman" w:cs="Times New Roman"/>
          <w:sz w:val="24"/>
          <w:szCs w:val="24"/>
        </w:rPr>
        <w:t>are</w:t>
      </w:r>
      <w:r w:rsidRPr="003B12DB">
        <w:rPr>
          <w:rFonts w:ascii="Times New Roman" w:hAnsi="Times New Roman" w:cs="Times New Roman"/>
          <w:sz w:val="24"/>
          <w:szCs w:val="24"/>
          <w:lang w:val="id-ID"/>
        </w:rPr>
        <w:t>:</w:t>
      </w:r>
      <w:bookmarkEnd w:id="12"/>
    </w:p>
    <w:p w:rsidR="00C24AB4" w:rsidRPr="003B12DB" w:rsidRDefault="00C24AB4" w:rsidP="00C24AB4">
      <w:pPr>
        <w:pStyle w:val="ListParagraph"/>
        <w:numPr>
          <w:ilvl w:val="0"/>
          <w:numId w:val="4"/>
        </w:numPr>
        <w:rPr>
          <w:rFonts w:cs="Times New Roman"/>
          <w:szCs w:val="24"/>
        </w:rPr>
      </w:pPr>
      <w:r w:rsidRPr="003B12DB">
        <w:rPr>
          <w:rFonts w:cs="Times New Roman"/>
          <w:szCs w:val="24"/>
        </w:rPr>
        <w:t>“</w:t>
      </w:r>
      <w:r w:rsidRPr="004C02BA">
        <w:rPr>
          <w:rFonts w:cs="Times New Roman"/>
          <w:szCs w:val="24"/>
        </w:rPr>
        <w:t>Are there any differences in student engagement in the Hybrid class?</w:t>
      </w:r>
      <w:r>
        <w:rPr>
          <w:rFonts w:cs="Times New Roman"/>
          <w:szCs w:val="24"/>
        </w:rPr>
        <w:t>”</w:t>
      </w:r>
    </w:p>
    <w:p w:rsidR="00C24AB4" w:rsidRPr="003B12DB" w:rsidRDefault="00C24AB4" w:rsidP="00C24AB4">
      <w:pPr>
        <w:pStyle w:val="ListParagraph"/>
        <w:numPr>
          <w:ilvl w:val="0"/>
          <w:numId w:val="4"/>
        </w:numPr>
        <w:spacing w:after="0"/>
        <w:rPr>
          <w:rFonts w:cs="Times New Roman"/>
          <w:szCs w:val="24"/>
        </w:rPr>
      </w:pPr>
      <w:r w:rsidRPr="003B12DB">
        <w:rPr>
          <w:rFonts w:cs="Times New Roman"/>
          <w:szCs w:val="24"/>
        </w:rPr>
        <w:t>“What causes the differences in types of student engagement, if any?”</w:t>
      </w:r>
    </w:p>
    <w:p w:rsidR="00C24AB4" w:rsidRPr="003B12DB" w:rsidRDefault="00C24AB4" w:rsidP="00C24AB4">
      <w:pPr>
        <w:pStyle w:val="Heading2"/>
        <w:spacing w:line="360" w:lineRule="auto"/>
        <w:ind w:left="426" w:hanging="426"/>
        <w:jc w:val="both"/>
        <w:rPr>
          <w:rFonts w:ascii="Times New Roman" w:hAnsi="Times New Roman" w:cs="Times New Roman"/>
          <w:color w:val="auto"/>
          <w:sz w:val="24"/>
          <w:szCs w:val="24"/>
          <w:lang w:val="id-ID"/>
        </w:rPr>
      </w:pPr>
      <w:bookmarkStart w:id="13" w:name="_Toc109369482"/>
      <w:bookmarkStart w:id="14" w:name="_Toc109457963"/>
      <w:r w:rsidRPr="003B12DB">
        <w:rPr>
          <w:rFonts w:ascii="Times New Roman" w:hAnsi="Times New Roman" w:cs="Times New Roman"/>
          <w:color w:val="auto"/>
          <w:sz w:val="24"/>
          <w:szCs w:val="24"/>
          <w:lang w:val="id-ID"/>
        </w:rPr>
        <w:t>1.5 Th</w:t>
      </w:r>
      <w:bookmarkStart w:id="15" w:name="_Toc95059381"/>
      <w:r w:rsidRPr="003B12DB">
        <w:rPr>
          <w:rFonts w:ascii="Times New Roman" w:hAnsi="Times New Roman" w:cs="Times New Roman"/>
          <w:color w:val="auto"/>
          <w:sz w:val="24"/>
          <w:szCs w:val="24"/>
          <w:lang w:val="id-ID"/>
        </w:rPr>
        <w:t xml:space="preserve">e </w:t>
      </w:r>
      <w:r w:rsidRPr="003B12DB">
        <w:rPr>
          <w:rFonts w:ascii="Times New Roman" w:hAnsi="Times New Roman" w:cs="Times New Roman"/>
          <w:color w:val="auto"/>
          <w:sz w:val="24"/>
          <w:szCs w:val="24"/>
        </w:rPr>
        <w:t>Research Objective</w:t>
      </w:r>
      <w:bookmarkEnd w:id="13"/>
      <w:bookmarkEnd w:id="14"/>
      <w:bookmarkEnd w:id="15"/>
    </w:p>
    <w:p w:rsidR="00C24AB4" w:rsidRPr="003B12DB" w:rsidRDefault="00C24AB4" w:rsidP="00C24AB4">
      <w:pPr>
        <w:spacing w:before="240" w:line="360" w:lineRule="auto"/>
        <w:jc w:val="both"/>
        <w:rPr>
          <w:rFonts w:ascii="Times New Roman" w:hAnsi="Times New Roman" w:cs="Times New Roman"/>
          <w:b/>
          <w:sz w:val="24"/>
          <w:szCs w:val="24"/>
          <w:lang w:val="id-ID"/>
        </w:rPr>
      </w:pPr>
      <w:r w:rsidRPr="003B12DB">
        <w:rPr>
          <w:rFonts w:ascii="Times New Roman" w:hAnsi="Times New Roman" w:cs="Times New Roman"/>
          <w:sz w:val="24"/>
          <w:szCs w:val="24"/>
        </w:rPr>
        <w:t xml:space="preserve">Based on the research questions, this research objective is to </w:t>
      </w:r>
      <w:r>
        <w:rPr>
          <w:rFonts w:ascii="Times New Roman" w:hAnsi="Times New Roman" w:cs="Times New Roman"/>
          <w:sz w:val="24"/>
          <w:szCs w:val="24"/>
        </w:rPr>
        <w:t>measure</w:t>
      </w:r>
      <w:r w:rsidRPr="003B12DB">
        <w:rPr>
          <w:rFonts w:ascii="Times New Roman" w:hAnsi="Times New Roman" w:cs="Times New Roman"/>
          <w:sz w:val="24"/>
          <w:szCs w:val="24"/>
        </w:rPr>
        <w:t xml:space="preserve"> the levels of student engagement </w:t>
      </w:r>
      <w:r>
        <w:rPr>
          <w:rFonts w:ascii="Times New Roman" w:hAnsi="Times New Roman" w:cs="Times New Roman"/>
          <w:sz w:val="24"/>
          <w:szCs w:val="24"/>
        </w:rPr>
        <w:t>in both</w:t>
      </w:r>
      <w:r w:rsidRPr="003B12DB">
        <w:rPr>
          <w:rFonts w:ascii="Times New Roman" w:hAnsi="Times New Roman" w:cs="Times New Roman"/>
          <w:sz w:val="24"/>
          <w:szCs w:val="24"/>
        </w:rPr>
        <w:t xml:space="preserve"> an online and in-person section of the same Semantics &amp; Pragmatics class.</w:t>
      </w:r>
    </w:p>
    <w:p w:rsidR="00C24AB4" w:rsidRPr="003B12DB" w:rsidRDefault="00C24AB4" w:rsidP="00C24AB4">
      <w:pPr>
        <w:pStyle w:val="Heading2"/>
        <w:spacing w:before="0" w:line="360" w:lineRule="auto"/>
        <w:ind w:left="426" w:hanging="426"/>
        <w:jc w:val="both"/>
        <w:rPr>
          <w:rFonts w:ascii="Times New Roman" w:hAnsi="Times New Roman" w:cs="Times New Roman"/>
          <w:color w:val="auto"/>
          <w:sz w:val="24"/>
          <w:szCs w:val="24"/>
          <w:lang w:val="id-ID"/>
        </w:rPr>
      </w:pPr>
      <w:bookmarkStart w:id="16" w:name="_Toc109369483"/>
      <w:bookmarkStart w:id="17" w:name="_Toc109457964"/>
      <w:r w:rsidRPr="003B12DB">
        <w:rPr>
          <w:rFonts w:ascii="Times New Roman" w:hAnsi="Times New Roman" w:cs="Times New Roman"/>
          <w:color w:val="auto"/>
          <w:sz w:val="24"/>
          <w:szCs w:val="24"/>
          <w:lang w:val="id-ID"/>
        </w:rPr>
        <w:lastRenderedPageBreak/>
        <w:t>1.6 The Purpose of Study</w:t>
      </w:r>
      <w:bookmarkEnd w:id="16"/>
      <w:bookmarkEnd w:id="17"/>
    </w:p>
    <w:p w:rsidR="00C24AB4" w:rsidRDefault="00C24AB4" w:rsidP="00C24AB4">
      <w:pPr>
        <w:spacing w:before="240" w:line="360" w:lineRule="auto"/>
        <w:jc w:val="both"/>
        <w:rPr>
          <w:rFonts w:ascii="Times New Roman" w:hAnsi="Times New Roman" w:cs="Times New Roman"/>
          <w:sz w:val="24"/>
          <w:szCs w:val="24"/>
        </w:rPr>
      </w:pPr>
      <w:r w:rsidRPr="003B12DB">
        <w:rPr>
          <w:rFonts w:ascii="Times New Roman" w:hAnsi="Times New Roman" w:cs="Times New Roman"/>
          <w:sz w:val="24"/>
          <w:szCs w:val="24"/>
        </w:rPr>
        <w:t>T</w:t>
      </w:r>
      <w:r w:rsidRPr="003B12DB">
        <w:rPr>
          <w:rFonts w:ascii="Times New Roman" w:hAnsi="Times New Roman" w:cs="Times New Roman"/>
          <w:sz w:val="24"/>
          <w:szCs w:val="24"/>
          <w:lang w:val="id-ID"/>
        </w:rPr>
        <w:t xml:space="preserve">he purpose of the </w:t>
      </w:r>
      <w:r w:rsidRPr="003B12DB">
        <w:rPr>
          <w:rFonts w:ascii="Times New Roman" w:hAnsi="Times New Roman" w:cs="Times New Roman"/>
          <w:sz w:val="24"/>
          <w:szCs w:val="24"/>
        </w:rPr>
        <w:t>study b</w:t>
      </w:r>
      <w:r w:rsidRPr="003B12DB">
        <w:rPr>
          <w:rFonts w:ascii="Times New Roman" w:hAnsi="Times New Roman" w:cs="Times New Roman"/>
          <w:sz w:val="24"/>
          <w:szCs w:val="24"/>
          <w:lang w:val="id-ID"/>
        </w:rPr>
        <w:t>ased on the research objective mentioned before</w:t>
      </w:r>
      <w:r w:rsidRPr="003B12DB">
        <w:rPr>
          <w:rFonts w:ascii="Times New Roman" w:hAnsi="Times New Roman" w:cs="Times New Roman"/>
          <w:sz w:val="24"/>
          <w:szCs w:val="24"/>
        </w:rPr>
        <w:t xml:space="preserve"> is</w:t>
      </w:r>
      <w:r w:rsidRPr="003B12DB">
        <w:rPr>
          <w:rFonts w:ascii="Times New Roman" w:hAnsi="Times New Roman" w:cs="Times New Roman"/>
          <w:sz w:val="24"/>
          <w:szCs w:val="24"/>
          <w:lang w:val="id-ID"/>
        </w:rPr>
        <w:t xml:space="preserve"> to find out </w:t>
      </w:r>
      <w:r w:rsidRPr="003B12DB">
        <w:rPr>
          <w:rFonts w:ascii="Times New Roman" w:hAnsi="Times New Roman" w:cs="Times New Roman"/>
          <w:sz w:val="24"/>
          <w:szCs w:val="24"/>
        </w:rPr>
        <w:t>how student engagement in the hybrid classroom was by measuring it in online and in-person Semantics &amp; Pragmatics class.</w:t>
      </w:r>
    </w:p>
    <w:p w:rsidR="00C24AB4" w:rsidRDefault="00C24AB4" w:rsidP="00C24AB4">
      <w:pPr>
        <w:pStyle w:val="Heading2"/>
        <w:numPr>
          <w:ilvl w:val="1"/>
          <w:numId w:val="2"/>
        </w:numPr>
        <w:spacing w:line="360" w:lineRule="auto"/>
        <w:ind w:left="426" w:hanging="426"/>
        <w:jc w:val="both"/>
        <w:rPr>
          <w:rFonts w:ascii="Times New Roman" w:hAnsi="Times New Roman" w:cs="Times New Roman"/>
          <w:color w:val="auto"/>
          <w:sz w:val="24"/>
          <w:szCs w:val="24"/>
        </w:rPr>
      </w:pPr>
      <w:r w:rsidRPr="00C97A38">
        <w:rPr>
          <w:rFonts w:ascii="Times New Roman" w:hAnsi="Times New Roman" w:cs="Times New Roman"/>
          <w:color w:val="auto"/>
          <w:sz w:val="24"/>
          <w:szCs w:val="24"/>
        </w:rPr>
        <w:t>The Hypothesis of Study</w:t>
      </w:r>
    </w:p>
    <w:p w:rsidR="00C24AB4" w:rsidRDefault="00C24AB4" w:rsidP="00C24AB4">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this research, the researcher tries to formulate the hypothesis as follows;</w:t>
      </w:r>
    </w:p>
    <w:p w:rsidR="00C24AB4" w:rsidRDefault="00C24AB4" w:rsidP="00C24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hypothesis:</w:t>
      </w:r>
    </w:p>
    <w:p w:rsidR="00C24AB4" w:rsidRDefault="00C24AB4" w:rsidP="00C24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2807EB">
        <w:rPr>
          <w:rFonts w:ascii="Times New Roman" w:hAnsi="Times New Roman" w:cs="Times New Roman"/>
          <w:sz w:val="16"/>
          <w:szCs w:val="16"/>
        </w:rPr>
        <w:t>0</w:t>
      </w:r>
      <w:r>
        <w:rPr>
          <w:rFonts w:ascii="Times New Roman" w:hAnsi="Times New Roman" w:cs="Times New Roman"/>
          <w:sz w:val="24"/>
          <w:szCs w:val="24"/>
        </w:rPr>
        <w:t xml:space="preserve">: </w:t>
      </w:r>
      <w:r w:rsidRPr="003B12DB">
        <w:rPr>
          <w:rFonts w:ascii="Times New Roman" w:hAnsi="Times New Roman" w:cs="Times New Roman"/>
          <w:sz w:val="24"/>
          <w:szCs w:val="24"/>
        </w:rPr>
        <w:t xml:space="preserve">There is </w:t>
      </w:r>
      <w:r>
        <w:rPr>
          <w:rFonts w:ascii="Times New Roman" w:hAnsi="Times New Roman" w:cs="Times New Roman"/>
          <w:sz w:val="24"/>
          <w:szCs w:val="24"/>
        </w:rPr>
        <w:t>no</w:t>
      </w:r>
      <w:r w:rsidRPr="003B12DB">
        <w:rPr>
          <w:rFonts w:ascii="Times New Roman" w:hAnsi="Times New Roman" w:cs="Times New Roman"/>
          <w:sz w:val="24"/>
          <w:szCs w:val="24"/>
        </w:rPr>
        <w:t xml:space="preserve"> difference in student engagement between the online learning </w:t>
      </w:r>
      <w:proofErr w:type="gramStart"/>
      <w:r w:rsidRPr="003B12DB">
        <w:rPr>
          <w:rFonts w:ascii="Times New Roman" w:hAnsi="Times New Roman" w:cs="Times New Roman"/>
          <w:sz w:val="24"/>
          <w:szCs w:val="24"/>
        </w:rPr>
        <w:t>method</w:t>
      </w:r>
      <w:proofErr w:type="gramEnd"/>
    </w:p>
    <w:p w:rsidR="00C24AB4" w:rsidRDefault="00C24AB4" w:rsidP="00C24AB4">
      <w:pPr>
        <w:spacing w:line="360" w:lineRule="auto"/>
        <w:jc w:val="both"/>
        <w:rPr>
          <w:rFonts w:ascii="Times New Roman" w:hAnsi="Times New Roman" w:cs="Times New Roman"/>
          <w:sz w:val="24"/>
          <w:szCs w:val="24"/>
        </w:rPr>
      </w:pPr>
      <w:proofErr w:type="gramStart"/>
      <w:r w:rsidRPr="003B12DB">
        <w:rPr>
          <w:rFonts w:ascii="Times New Roman" w:hAnsi="Times New Roman" w:cs="Times New Roman"/>
          <w:sz w:val="24"/>
          <w:szCs w:val="24"/>
        </w:rPr>
        <w:t>and</w:t>
      </w:r>
      <w:proofErr w:type="gramEnd"/>
      <w:r w:rsidRPr="003B12DB">
        <w:rPr>
          <w:rFonts w:ascii="Times New Roman" w:hAnsi="Times New Roman" w:cs="Times New Roman"/>
          <w:sz w:val="24"/>
          <w:szCs w:val="24"/>
        </w:rPr>
        <w:t xml:space="preserve"> the in-person learning method in Semantics &amp; Pragmatics Class</w:t>
      </w:r>
      <w:r>
        <w:rPr>
          <w:rFonts w:ascii="Times New Roman" w:hAnsi="Times New Roman" w:cs="Times New Roman"/>
          <w:sz w:val="24"/>
          <w:szCs w:val="24"/>
        </w:rPr>
        <w:t>.</w:t>
      </w:r>
    </w:p>
    <w:p w:rsidR="00C24AB4" w:rsidRDefault="00C24AB4" w:rsidP="00C24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 </w:t>
      </w:r>
      <w:r w:rsidRPr="003B12DB">
        <w:rPr>
          <w:rFonts w:ascii="Times New Roman" w:hAnsi="Times New Roman" w:cs="Times New Roman"/>
          <w:sz w:val="24"/>
          <w:szCs w:val="24"/>
        </w:rPr>
        <w:t xml:space="preserve">There is a difference in student engagement between the online learning method </w:t>
      </w:r>
    </w:p>
    <w:p w:rsidR="00C24AB4" w:rsidRDefault="00C24AB4" w:rsidP="00C24AB4">
      <w:pPr>
        <w:spacing w:line="360" w:lineRule="auto"/>
        <w:jc w:val="both"/>
        <w:rPr>
          <w:rFonts w:ascii="Times New Roman" w:hAnsi="Times New Roman" w:cs="Times New Roman"/>
          <w:sz w:val="24"/>
          <w:szCs w:val="24"/>
        </w:rPr>
      </w:pPr>
      <w:proofErr w:type="gramStart"/>
      <w:r w:rsidRPr="003B12DB">
        <w:rPr>
          <w:rFonts w:ascii="Times New Roman" w:hAnsi="Times New Roman" w:cs="Times New Roman"/>
          <w:sz w:val="24"/>
          <w:szCs w:val="24"/>
        </w:rPr>
        <w:t>and</w:t>
      </w:r>
      <w:proofErr w:type="gramEnd"/>
      <w:r w:rsidRPr="003B12DB">
        <w:rPr>
          <w:rFonts w:ascii="Times New Roman" w:hAnsi="Times New Roman" w:cs="Times New Roman"/>
          <w:sz w:val="24"/>
          <w:szCs w:val="24"/>
        </w:rPr>
        <w:t xml:space="preserve"> the in-person learning method in Semantics &amp; Pragmatics Class</w:t>
      </w:r>
      <w:r>
        <w:rPr>
          <w:rFonts w:ascii="Times New Roman" w:hAnsi="Times New Roman" w:cs="Times New Roman"/>
          <w:sz w:val="24"/>
          <w:szCs w:val="24"/>
        </w:rPr>
        <w:t>.</w:t>
      </w:r>
    </w:p>
    <w:p w:rsidR="00C24AB4" w:rsidRDefault="00C24AB4" w:rsidP="00C24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second hypothesis:</w:t>
      </w:r>
    </w:p>
    <w:p w:rsidR="00C24AB4" w:rsidRDefault="00C24AB4" w:rsidP="00C24AB4">
      <w:pPr>
        <w:spacing w:after="0" w:line="360" w:lineRule="auto"/>
        <w:jc w:val="both"/>
        <w:rPr>
          <w:rFonts w:ascii="Times New Roman" w:hAnsi="Times New Roman" w:cs="Times New Roman"/>
          <w:sz w:val="24"/>
          <w:szCs w:val="24"/>
        </w:rPr>
      </w:pPr>
      <w:r w:rsidRPr="002807EB">
        <w:rPr>
          <w:rFonts w:ascii="Times New Roman" w:hAnsi="Times New Roman" w:cs="Times New Roman"/>
          <w:sz w:val="24"/>
          <w:szCs w:val="24"/>
        </w:rPr>
        <w:t>H</w:t>
      </w:r>
      <w:r w:rsidRPr="00674A48">
        <w:rPr>
          <w:rFonts w:ascii="Times New Roman" w:hAnsi="Times New Roman" w:cs="Times New Roman"/>
          <w:sz w:val="16"/>
          <w:szCs w:val="16"/>
        </w:rPr>
        <w:t>0</w:t>
      </w:r>
      <w:r w:rsidRPr="002807EB">
        <w:rPr>
          <w:rFonts w:ascii="Times New Roman" w:hAnsi="Times New Roman" w:cs="Times New Roman"/>
          <w:sz w:val="24"/>
          <w:szCs w:val="24"/>
        </w:rPr>
        <w:t xml:space="preserve">: There is no difference among Affective, Behavioral, </w:t>
      </w:r>
      <w:proofErr w:type="gramStart"/>
      <w:r w:rsidRPr="002807EB">
        <w:rPr>
          <w:rFonts w:ascii="Times New Roman" w:hAnsi="Times New Roman" w:cs="Times New Roman"/>
          <w:sz w:val="24"/>
          <w:szCs w:val="24"/>
        </w:rPr>
        <w:t>and  Cognitive</w:t>
      </w:r>
      <w:proofErr w:type="gramEnd"/>
      <w:r w:rsidRPr="002807EB">
        <w:rPr>
          <w:rFonts w:ascii="Times New Roman" w:hAnsi="Times New Roman" w:cs="Times New Roman"/>
          <w:sz w:val="24"/>
          <w:szCs w:val="24"/>
        </w:rPr>
        <w:t xml:space="preserve"> engagement.</w:t>
      </w:r>
    </w:p>
    <w:p w:rsidR="00C24AB4" w:rsidRPr="002807EB" w:rsidRDefault="00C24AB4" w:rsidP="00C24AB4">
      <w:pPr>
        <w:spacing w:line="360" w:lineRule="auto"/>
        <w:jc w:val="both"/>
        <w:rPr>
          <w:rFonts w:ascii="Times New Roman" w:hAnsi="Times New Roman" w:cs="Times New Roman"/>
          <w:sz w:val="24"/>
          <w:szCs w:val="24"/>
        </w:rPr>
      </w:pPr>
      <w:r w:rsidRPr="002807EB">
        <w:rPr>
          <w:rFonts w:ascii="Times New Roman" w:hAnsi="Times New Roman" w:cs="Times New Roman"/>
          <w:sz w:val="24"/>
          <w:szCs w:val="24"/>
        </w:rPr>
        <w:t>Ha: There is a difference among Affective, Behavioral, and Cognitive engagement.</w:t>
      </w:r>
    </w:p>
    <w:p w:rsidR="00C24AB4" w:rsidRPr="003B12DB" w:rsidRDefault="00C24AB4" w:rsidP="00C24AB4">
      <w:pPr>
        <w:pStyle w:val="Heading2"/>
        <w:numPr>
          <w:ilvl w:val="1"/>
          <w:numId w:val="2"/>
        </w:numPr>
        <w:spacing w:before="0" w:line="360" w:lineRule="auto"/>
        <w:ind w:left="426" w:hanging="426"/>
        <w:jc w:val="both"/>
        <w:rPr>
          <w:rFonts w:ascii="Times New Roman" w:hAnsi="Times New Roman" w:cs="Times New Roman"/>
          <w:color w:val="auto"/>
          <w:sz w:val="24"/>
          <w:szCs w:val="24"/>
        </w:rPr>
      </w:pPr>
      <w:bookmarkStart w:id="18" w:name="_Toc109369484"/>
      <w:bookmarkStart w:id="19" w:name="_Toc109457965"/>
      <w:r>
        <w:rPr>
          <w:rFonts w:ascii="Times New Roman" w:hAnsi="Times New Roman" w:cs="Times New Roman"/>
          <w:color w:val="auto"/>
          <w:sz w:val="24"/>
          <w:szCs w:val="24"/>
        </w:rPr>
        <w:t xml:space="preserve">The </w:t>
      </w:r>
      <w:r w:rsidRPr="003B12DB">
        <w:rPr>
          <w:rFonts w:ascii="Times New Roman" w:hAnsi="Times New Roman" w:cs="Times New Roman"/>
          <w:color w:val="auto"/>
          <w:sz w:val="24"/>
          <w:szCs w:val="24"/>
        </w:rPr>
        <w:t>Research Significance</w:t>
      </w:r>
      <w:bookmarkEnd w:id="18"/>
      <w:bookmarkEnd w:id="19"/>
    </w:p>
    <w:p w:rsidR="00C24AB4" w:rsidRPr="003B12DB" w:rsidRDefault="00C24AB4" w:rsidP="00C24AB4">
      <w:pPr>
        <w:spacing w:before="240" w:line="360" w:lineRule="auto"/>
        <w:jc w:val="both"/>
        <w:rPr>
          <w:rFonts w:ascii="Times New Roman" w:hAnsi="Times New Roman" w:cs="Times New Roman"/>
          <w:sz w:val="24"/>
          <w:szCs w:val="24"/>
        </w:rPr>
      </w:pPr>
      <w:proofErr w:type="spellStart"/>
      <w:r w:rsidRPr="003B12DB">
        <w:rPr>
          <w:rFonts w:ascii="Times New Roman" w:hAnsi="Times New Roman" w:cs="Times New Roman"/>
          <w:sz w:val="24"/>
          <w:szCs w:val="24"/>
        </w:rPr>
        <w:t>Undergraduatestudents</w:t>
      </w:r>
      <w:proofErr w:type="spellEnd"/>
      <w:r w:rsidRPr="003B12DB">
        <w:rPr>
          <w:rFonts w:ascii="Times New Roman" w:hAnsi="Times New Roman" w:cs="Times New Roman"/>
          <w:sz w:val="24"/>
          <w:szCs w:val="24"/>
        </w:rPr>
        <w:t xml:space="preserve">, lecturers, education practitioners, and anyone whose concerns are related to the same subject as this study are expected to find this study very beneficial. This study is expected to contribute theoretically, practically, and professionally to the improvement of learning methods. Theoretically, as extra reading, this work can contribute to the enrichment of existing literature. In addition, this research carried out to determine how student engagement in the Hybrid classroom. As a result, the findings of this study may be useful to undergraduate students and lecturers in the real world. This study is designed to produce information </w:t>
      </w:r>
      <w:r w:rsidRPr="003B12DB">
        <w:rPr>
          <w:rFonts w:ascii="Times New Roman" w:hAnsi="Times New Roman" w:cs="Times New Roman"/>
          <w:sz w:val="24"/>
          <w:szCs w:val="24"/>
        </w:rPr>
        <w:lastRenderedPageBreak/>
        <w:t>that can be used to consider other more appropriate learning methods to be implemented.</w:t>
      </w:r>
    </w:p>
    <w:p w:rsidR="00C24AB4" w:rsidRPr="003B12DB" w:rsidRDefault="00C24AB4" w:rsidP="00C24AB4">
      <w:pPr>
        <w:pStyle w:val="Heading2"/>
        <w:numPr>
          <w:ilvl w:val="1"/>
          <w:numId w:val="2"/>
        </w:numPr>
        <w:spacing w:line="360" w:lineRule="auto"/>
        <w:ind w:left="426" w:hanging="426"/>
        <w:jc w:val="both"/>
        <w:rPr>
          <w:rFonts w:ascii="Times New Roman" w:hAnsi="Times New Roman" w:cs="Times New Roman"/>
          <w:color w:val="auto"/>
          <w:sz w:val="24"/>
          <w:szCs w:val="24"/>
        </w:rPr>
      </w:pPr>
      <w:bookmarkStart w:id="20" w:name="_Toc95059383"/>
      <w:bookmarkStart w:id="21" w:name="_Toc109369485"/>
      <w:bookmarkStart w:id="22" w:name="_Toc109457966"/>
      <w:r>
        <w:rPr>
          <w:rFonts w:ascii="Times New Roman" w:hAnsi="Times New Roman" w:cs="Times New Roman"/>
          <w:color w:val="auto"/>
          <w:sz w:val="24"/>
          <w:szCs w:val="24"/>
        </w:rPr>
        <w:t xml:space="preserve">The </w:t>
      </w:r>
      <w:r w:rsidRPr="003B12DB">
        <w:rPr>
          <w:rFonts w:ascii="Times New Roman" w:hAnsi="Times New Roman" w:cs="Times New Roman"/>
          <w:color w:val="auto"/>
          <w:sz w:val="24"/>
          <w:szCs w:val="24"/>
        </w:rPr>
        <w:t>Definition of Terminologies</w:t>
      </w:r>
      <w:bookmarkEnd w:id="20"/>
      <w:bookmarkEnd w:id="21"/>
      <w:bookmarkEnd w:id="22"/>
    </w:p>
    <w:p w:rsidR="00C24AB4" w:rsidRPr="004C1CE7" w:rsidRDefault="00C24AB4" w:rsidP="00C24AB4">
      <w:pPr>
        <w:spacing w:before="240"/>
        <w:rPr>
          <w:rFonts w:ascii="Times New Roman" w:hAnsi="Times New Roman" w:cs="Times New Roman"/>
          <w:sz w:val="24"/>
          <w:szCs w:val="24"/>
          <w:lang w:val="en-ID"/>
        </w:rPr>
      </w:pPr>
      <w:r w:rsidRPr="004C1CE7">
        <w:rPr>
          <w:rFonts w:ascii="Times New Roman" w:hAnsi="Times New Roman" w:cs="Times New Roman"/>
          <w:sz w:val="24"/>
          <w:szCs w:val="24"/>
          <w:lang w:val="en-ID"/>
        </w:rPr>
        <w:t>Some definitions are offered to clarify the important concepts used in this study:</w:t>
      </w:r>
    </w:p>
    <w:p w:rsidR="00C24AB4" w:rsidRPr="003B12DB" w:rsidRDefault="00C24AB4" w:rsidP="00C24AB4">
      <w:pPr>
        <w:pStyle w:val="ListParagraph"/>
        <w:numPr>
          <w:ilvl w:val="0"/>
          <w:numId w:val="3"/>
        </w:numPr>
        <w:spacing w:after="0"/>
        <w:ind w:left="709" w:hanging="283"/>
        <w:rPr>
          <w:rFonts w:cs="Times New Roman"/>
          <w:szCs w:val="24"/>
          <w:lang w:val="en-ID"/>
        </w:rPr>
      </w:pPr>
      <w:r w:rsidRPr="003B12DB">
        <w:rPr>
          <w:rFonts w:cs="Times New Roman"/>
          <w:szCs w:val="24"/>
          <w:lang w:val="en-ID"/>
        </w:rPr>
        <w:t>Hybrid learning is a teaching method in which teachers simultaneously instruc</w:t>
      </w:r>
      <w:r>
        <w:rPr>
          <w:rFonts w:cs="Times New Roman"/>
          <w:szCs w:val="24"/>
          <w:lang w:val="en-ID"/>
        </w:rPr>
        <w:t>t in-person and remote students.</w:t>
      </w:r>
      <w:sdt>
        <w:sdtPr>
          <w:rPr>
            <w:rFonts w:cs="Times New Roman"/>
            <w:szCs w:val="24"/>
            <w:lang w:val="en-ID"/>
          </w:rPr>
          <w:id w:val="5516014"/>
          <w:citation/>
        </w:sdtPr>
        <w:sdtContent>
          <w:r w:rsidRPr="003B12DB">
            <w:rPr>
              <w:rFonts w:cs="Times New Roman"/>
              <w:szCs w:val="24"/>
              <w:lang w:val="en-ID"/>
            </w:rPr>
            <w:fldChar w:fldCharType="begin"/>
          </w:r>
          <w:r w:rsidRPr="003B12DB">
            <w:rPr>
              <w:rFonts w:cs="Times New Roman"/>
              <w:szCs w:val="24"/>
            </w:rPr>
            <w:instrText xml:space="preserve"> CITATION Jef \l 1033  </w:instrText>
          </w:r>
          <w:r w:rsidRPr="003B12DB">
            <w:rPr>
              <w:rFonts w:cs="Times New Roman"/>
              <w:szCs w:val="24"/>
              <w:lang w:val="en-ID"/>
            </w:rPr>
            <w:fldChar w:fldCharType="separate"/>
          </w:r>
          <w:r w:rsidRPr="003B12DB">
            <w:rPr>
              <w:rFonts w:cs="Times New Roman"/>
              <w:noProof/>
              <w:szCs w:val="24"/>
            </w:rPr>
            <w:t>(Jeffrey &amp; Lynn, 2014)</w:t>
          </w:r>
          <w:r w:rsidRPr="003B12DB">
            <w:rPr>
              <w:rFonts w:cs="Times New Roman"/>
              <w:szCs w:val="24"/>
              <w:lang w:val="en-ID"/>
            </w:rPr>
            <w:fldChar w:fldCharType="end"/>
          </w:r>
        </w:sdtContent>
      </w:sdt>
    </w:p>
    <w:p w:rsidR="00C24AB4" w:rsidRPr="003B12DB" w:rsidRDefault="00C24AB4" w:rsidP="00C24AB4">
      <w:pPr>
        <w:pStyle w:val="ListParagraph"/>
        <w:numPr>
          <w:ilvl w:val="0"/>
          <w:numId w:val="3"/>
        </w:numPr>
        <w:spacing w:after="0"/>
        <w:ind w:left="709" w:hanging="283"/>
        <w:rPr>
          <w:rFonts w:cs="Times New Roman"/>
          <w:szCs w:val="24"/>
          <w:lang w:val="en-ID"/>
        </w:rPr>
      </w:pPr>
      <w:r w:rsidRPr="003B12DB">
        <w:rPr>
          <w:rFonts w:cs="Times New Roman"/>
          <w:iCs/>
          <w:szCs w:val="24"/>
        </w:rPr>
        <w:t xml:space="preserve">Student Engagement is participating effectively in educational practices, both inside and outside the classroom that leads to various measurable </w:t>
      </w:r>
      <w:r>
        <w:rPr>
          <w:rFonts w:eastAsia="Times New Roman" w:cs="Times New Roman"/>
          <w:szCs w:val="24"/>
        </w:rPr>
        <w:t>outcomes.</w:t>
      </w:r>
      <w:sdt>
        <w:sdtPr>
          <w:rPr>
            <w:rFonts w:eastAsia="Times New Roman" w:cs="Times New Roman"/>
            <w:szCs w:val="24"/>
          </w:rPr>
          <w:id w:val="5516013"/>
          <w:citation/>
        </w:sdtPr>
        <w:sdtContent>
          <w:r w:rsidRPr="003B12DB">
            <w:rPr>
              <w:rFonts w:eastAsia="Times New Roman" w:cs="Times New Roman"/>
              <w:szCs w:val="24"/>
            </w:rPr>
            <w:fldChar w:fldCharType="begin"/>
          </w:r>
          <w:r w:rsidRPr="003B12DB">
            <w:rPr>
              <w:rFonts w:eastAsia="Times New Roman" w:cs="Times New Roman"/>
              <w:szCs w:val="24"/>
            </w:rPr>
            <w:instrText xml:space="preserve"> CITATION Tro10 \l 1033 </w:instrText>
          </w:r>
          <w:r w:rsidRPr="003B12DB">
            <w:rPr>
              <w:rFonts w:eastAsia="Times New Roman" w:cs="Times New Roman"/>
              <w:szCs w:val="24"/>
            </w:rPr>
            <w:fldChar w:fldCharType="separate"/>
          </w:r>
          <w:r w:rsidRPr="003B12DB">
            <w:rPr>
              <w:rFonts w:eastAsia="Times New Roman" w:cs="Times New Roman"/>
              <w:noProof/>
              <w:szCs w:val="24"/>
            </w:rPr>
            <w:t>(Trowler, 2010)</w:t>
          </w:r>
          <w:r w:rsidRPr="003B12DB">
            <w:rPr>
              <w:rFonts w:eastAsia="Times New Roman" w:cs="Times New Roman"/>
              <w:szCs w:val="24"/>
            </w:rPr>
            <w:fldChar w:fldCharType="end"/>
          </w:r>
        </w:sdtContent>
      </w:sdt>
    </w:p>
    <w:p w:rsidR="00445762" w:rsidRDefault="00445762"/>
    <w:sectPr w:rsidR="00445762" w:rsidSect="00C24AB4">
      <w:pgSz w:w="12240" w:h="15840"/>
      <w:pgMar w:top="2268" w:right="1701" w:bottom="2268"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341"/>
    <w:multiLevelType w:val="multilevel"/>
    <w:tmpl w:val="97DA0B4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96B90"/>
    <w:multiLevelType w:val="multilevel"/>
    <w:tmpl w:val="93AC92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85052E"/>
    <w:multiLevelType w:val="hybridMultilevel"/>
    <w:tmpl w:val="2274436C"/>
    <w:lvl w:ilvl="0" w:tplc="0930EB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F1FC0"/>
    <w:multiLevelType w:val="hybridMultilevel"/>
    <w:tmpl w:val="62969CD8"/>
    <w:lvl w:ilvl="0" w:tplc="654EF1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drawingGridHorizontalSpacing w:val="110"/>
  <w:displayHorizontalDrawingGridEvery w:val="2"/>
  <w:characterSpacingControl w:val="doNotCompress"/>
  <w:compat/>
  <w:rsids>
    <w:rsidRoot w:val="00C24AB4"/>
    <w:rsid w:val="00445762"/>
    <w:rsid w:val="00BE57AA"/>
    <w:rsid w:val="00C24AB4"/>
    <w:rsid w:val="00EA77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B4"/>
    <w:rPr>
      <w:rFonts w:eastAsiaTheme="minorEastAsia"/>
    </w:rPr>
  </w:style>
  <w:style w:type="paragraph" w:styleId="Heading1">
    <w:name w:val="heading 1"/>
    <w:basedOn w:val="Normal"/>
    <w:next w:val="Normal"/>
    <w:link w:val="Heading1Char"/>
    <w:uiPriority w:val="9"/>
    <w:qFormat/>
    <w:rsid w:val="00C24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4A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A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4AB4"/>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C24AB4"/>
    <w:pPr>
      <w:spacing w:after="240" w:line="360" w:lineRule="auto"/>
      <w:ind w:left="720"/>
      <w:contextualSpacing/>
      <w:jc w:val="both"/>
    </w:pPr>
    <w:rPr>
      <w:rFonts w:ascii="Times New Roman" w:hAnsi="Times New Roman"/>
      <w:sz w:val="24"/>
    </w:rPr>
  </w:style>
  <w:style w:type="character" w:customStyle="1" w:styleId="ListParagraphChar">
    <w:name w:val="List Paragraph Char"/>
    <w:aliases w:val="Body of text Char"/>
    <w:link w:val="ListParagraph"/>
    <w:uiPriority w:val="34"/>
    <w:locked/>
    <w:rsid w:val="00C24AB4"/>
    <w:rPr>
      <w:rFonts w:ascii="Times New Roman" w:eastAsiaTheme="minorEastAsia" w:hAnsi="Times New Roman"/>
      <w:sz w:val="24"/>
    </w:rPr>
  </w:style>
  <w:style w:type="character" w:customStyle="1" w:styleId="q4iawc">
    <w:name w:val="q4iawc"/>
    <w:basedOn w:val="DefaultParagraphFont"/>
    <w:rsid w:val="00C24AB4"/>
  </w:style>
  <w:style w:type="paragraph" w:styleId="BalloonText">
    <w:name w:val="Balloon Text"/>
    <w:basedOn w:val="Normal"/>
    <w:link w:val="BalloonTextChar"/>
    <w:uiPriority w:val="99"/>
    <w:semiHidden/>
    <w:unhideWhenUsed/>
    <w:rsid w:val="00C2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AB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Nel16</b:Tag>
    <b:SourceType>JournalArticle</b:SourceType>
    <b:Guid>{0F341595-A9D4-418D-9F8F-67B466DFB6FB}</b:Guid>
    <b:Author>
      <b:Author>
        <b:NameList>
          <b:Person>
            <b:Last>Nellie</b:Last>
            <b:First>Mae</b:First>
          </b:Person>
        </b:NameList>
      </b:Author>
    </b:Author>
    <b:Title>Student Engagement</b:Title>
    <b:JournalName>The Glossary of the Education Reform</b:JournalName>
    <b:Year>2016</b:Year>
    <b:Pages>10-17</b:Pages>
    <b:RefOrder>1</b:RefOrder>
  </b:Source>
  <b:Source>
    <b:Tag>Sou21</b:Tag>
    <b:SourceType>JournalArticle</b:SourceType>
    <b:Guid>{3606D817-08E7-4E86-9DA6-3E527440CC0C}</b:Guid>
    <b:Author>
      <b:Author>
        <b:NameList>
          <b:Person>
            <b:Last>Sousa</b:Last>
            <b:First>Dr.</b:First>
            <b:Middle>David</b:Middle>
          </b:Person>
        </b:NameList>
      </b:Author>
    </b:Author>
    <b:Title>What does student engagement mean and why is it important?</b:Title>
    <b:JournalName>Learning Sciences International</b:JournalName>
    <b:Year>2021</b:Year>
    <b:Pages>17</b:Pages>
    <b:RefOrder>2</b:RefOrder>
  </b:Source>
  <b:Source>
    <b:Tag>Kas22</b:Tag>
    <b:SourceType>JournalArticle</b:SourceType>
    <b:Guid>{7F2E0A8F-0812-4DF2-9DCF-9F0961A775BB}</b:Guid>
    <b:Author>
      <b:Author>
        <b:NameList>
          <b:Person>
            <b:Last>Kassab</b:Last>
            <b:First>S.</b:First>
          </b:Person>
          <b:Person>
            <b:Last>El-Sayed</b:Last>
            <b:First>Walid</b:First>
          </b:Person>
          <b:Person>
            <b:Last>Hamdy</b:Last>
            <b:First>H.</b:First>
          </b:Person>
        </b:NameList>
      </b:Author>
    </b:Author>
    <b:Title>Student engagement in undergraduate medical education: A scoping review</b:Title>
    <b:JournalName>Semantic Scholar</b:JournalName>
    <b:Year>2022</b:Year>
    <b:Pages>200</b:Pages>
    <b:RefOrder>3</b:RefOrder>
  </b:Source>
  <b:Source>
    <b:Tag>Gal18</b:Tag>
    <b:SourceType>JournalArticle</b:SourceType>
    <b:Guid>{FF1A8C15-6DAA-46E4-8330-75D6E1DF2EC0}</b:Guid>
    <b:Author>
      <b:Author>
        <b:NameList>
          <b:Person>
            <b:Last>Gallup</b:Last>
          </b:Person>
        </b:NameList>
      </b:Author>
    </b:Author>
    <b:Title>School Engagement Is More Than Just Talk</b:Title>
    <b:JournalName>Science Direct</b:JournalName>
    <b:Year>2018</b:Year>
    <b:Pages>150</b:Pages>
    <b:RefOrder>4</b:RefOrder>
  </b:Source>
  <b:Source>
    <b:Tag>Lam14</b:Tag>
    <b:SourceType>JournalArticle</b:SourceType>
    <b:Guid>{B806AB57-4A12-4C51-B97A-B7EA1118E35D}</b:Guid>
    <b:Author>
      <b:Author>
        <b:NameList>
          <b:Person>
            <b:Last>Lam</b:Last>
            <b:First>Shui-Fong</b:First>
          </b:Person>
          <b:Person>
            <b:Last>Jimerson</b:Last>
            <b:First>Shane</b:First>
          </b:Person>
          <b:Person>
            <b:Last>Bernard</b:Last>
            <b:First>P.</b:First>
          </b:Person>
          <b:Person>
            <b:Last>Basnett</b:Last>
            <b:First>Julie</b:First>
          </b:Person>
        </b:NameList>
      </b:Author>
    </b:Author>
    <b:Title>Understanding and measuring student engagement in school: the results of an international study from 12 countries </b:Title>
    <b:JournalName>National Library of Medicine</b:JournalName>
    <b:Year>2014</b:Year>
    <b:Pages>213-232</b:Pages>
    <b:RefOrder>5</b:RefOrder>
  </b:Source>
  <b:Source>
    <b:Tag>Smi14</b:Tag>
    <b:SourceType>JournalArticle</b:SourceType>
    <b:Guid>{266631F5-785C-4C2C-88B8-806485FD1D97}</b:Guid>
    <b:Author>
      <b:Author>
        <b:NameList>
          <b:Person>
            <b:Last>Smith</b:Last>
            <b:First>Johnson</b:First>
            <b:Middle>T.</b:Middle>
          </b:Person>
        </b:NameList>
      </b:Author>
    </b:Author>
    <b:Title>Student Engagement and Academic Achievement in Technology Enhanced and Traditional Classroom Environments</b:Title>
    <b:JournalName>Semantic Scholar</b:JournalName>
    <b:Year>2014</b:Year>
    <b:Pages>201</b:Pages>
    <b:RefOrder>6</b:RefOrder>
  </b:Source>
  <b:Source>
    <b:Tag>The18</b:Tag>
    <b:SourceType>JournalArticle</b:SourceType>
    <b:Guid>{504105C0-39B0-48EC-8FFF-4BCACA25D5DB}</b:Guid>
    <b:Author>
      <b:Author>
        <b:NameList>
          <b:Person>
            <b:Last>Therese</b:Last>
            <b:First>Anna</b:First>
          </b:Person>
          <b:Person>
            <b:Last>Foldnes</b:Last>
            <b:First>Njål</b:First>
          </b:Person>
        </b:NameList>
      </b:Author>
    </b:Author>
    <b:Title>A qualitative investigation of student engagement in a flipped classroom</b:Title>
    <b:JournalName>Semantic Scholar</b:JournalName>
    <b:Year>2018</b:Year>
    <b:Pages>111</b:Pages>
    <b:RefOrder>7</b:RefOrder>
  </b:Source>
  <b:Source>
    <b:Tag>Jef</b:Tag>
    <b:SourceType>JournalArticle</b:SourceType>
    <b:Guid>{A18EF648-CA51-4AF8-A3D5-27A7212D009D}</b:Guid>
    <b:Author>
      <b:Author>
        <b:NameList>
          <b:Person>
            <b:Last>Jeffrey</b:Last>
          </b:Person>
          <b:Person>
            <b:Last>Lynn</b:Last>
            <b:First>M</b:First>
          </b:Person>
        </b:NameList>
      </b:Author>
    </b:Author>
    <b:Title>Hybrid Learning: How Teachers Balance the Blend of Online</b:Title>
    <b:JournalName>Journal of Information Technology Education</b:JournalName>
    <b:Year>2014</b:Year>
    <b:Pages>121-140</b:Pages>
    <b:RefOrder>8</b:RefOrder>
  </b:Source>
  <b:Source>
    <b:Tag>Tro10</b:Tag>
    <b:SourceType>JournalArticle</b:SourceType>
    <b:Guid>{DD0C8683-EE4C-499B-879A-9982E09186CF}</b:Guid>
    <b:Author>
      <b:Author>
        <b:NameList>
          <b:Person>
            <b:Last>Trowler</b:Last>
            <b:First>Vicki</b:First>
          </b:Person>
        </b:NameList>
      </b:Author>
    </b:Author>
    <b:Title>Student Engagement Literature Review</b:Title>
    <b:Year>2010</b:Year>
    <b:JournalName>The Higher Education Academy</b:JournalName>
    <b:Pages>53</b:Pages>
    <b:RefOrder>9</b:RefOrder>
  </b:Source>
</b:Sources>
</file>

<file path=customXml/itemProps1.xml><?xml version="1.0" encoding="utf-8"?>
<ds:datastoreItem xmlns:ds="http://schemas.openxmlformats.org/officeDocument/2006/customXml" ds:itemID="{87FD147A-6CB6-4A28-9389-04032C8E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2022-08-26T05:13:00Z</dcterms:created>
  <dcterms:modified xsi:type="dcterms:W3CDTF">2022-08-26T05:14:00Z</dcterms:modified>
</cp:coreProperties>
</file>